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55524" w:rsidTr="00455524">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55524">
              <w:trPr>
                <w:tblCellSpacing w:w="0" w:type="dxa"/>
                <w:jc w:val="center"/>
              </w:trPr>
              <w:tc>
                <w:tcPr>
                  <w:tcW w:w="5000" w:type="pct"/>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8970"/>
                  </w:tblGrid>
                  <w:tr w:rsidR="00455524">
                    <w:trPr>
                      <w:tblCellSpacing w:w="0" w:type="dxa"/>
                    </w:trPr>
                    <w:tc>
                      <w:tcPr>
                        <w:tcW w:w="0" w:type="auto"/>
                        <w:vAlign w:val="center"/>
                        <w:hideMark/>
                      </w:tcPr>
                      <w:p w:rsidR="00455524" w:rsidRDefault="00455524">
                        <w:pPr>
                          <w:jc w:val="center"/>
                        </w:pPr>
                        <w:r>
                          <w:rPr>
                            <w:noProof/>
                          </w:rPr>
                          <w:drawing>
                            <wp:inline distT="0" distB="0" distL="0" distR="0">
                              <wp:extent cx="5591175" cy="112395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175" cy="1123950"/>
                                      </a:xfrm>
                                      <a:prstGeom prst="rect">
                                        <a:avLst/>
                                      </a:prstGeom>
                                      <a:noFill/>
                                      <a:ln>
                                        <a:noFill/>
                                      </a:ln>
                                    </pic:spPr>
                                  </pic:pic>
                                </a:graphicData>
                              </a:graphic>
                            </wp:inline>
                          </w:drawing>
                        </w:r>
                        <w:r>
                          <w:t> </w:t>
                        </w:r>
                      </w:p>
                    </w:tc>
                  </w:tr>
                </w:tbl>
                <w:p w:rsidR="00455524" w:rsidRDefault="00455524">
                  <w:pPr>
                    <w:rPr>
                      <w:rFonts w:eastAsia="Times New Roman"/>
                      <w:sz w:val="20"/>
                      <w:szCs w:val="20"/>
                    </w:rPr>
                  </w:pPr>
                </w:p>
              </w:tc>
            </w:tr>
            <w:tr w:rsidR="00455524">
              <w:trPr>
                <w:tblCellSpacing w:w="0" w:type="dxa"/>
                <w:jc w:val="center"/>
              </w:trPr>
              <w:tc>
                <w:tcPr>
                  <w:tcW w:w="0" w:type="auto"/>
                  <w:shd w:val="clear" w:color="auto" w:fill="4C3F36"/>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6"/>
                    <w:gridCol w:w="6354"/>
                  </w:tblGrid>
                  <w:tr w:rsidR="00455524">
                    <w:trPr>
                      <w:tblCellSpacing w:w="0" w:type="dxa"/>
                    </w:trPr>
                    <w:tc>
                      <w:tcPr>
                        <w:tcW w:w="5000" w:type="pct"/>
                        <w:gridSpan w:val="2"/>
                        <w:shd w:val="clear" w:color="auto" w:fill="E8ECDA"/>
                      </w:tcPr>
                      <w:tbl>
                        <w:tblPr>
                          <w:tblW w:w="5000" w:type="pct"/>
                          <w:tblCellSpacing w:w="0" w:type="dxa"/>
                          <w:shd w:val="clear" w:color="auto" w:fill="007300"/>
                          <w:tblCellMar>
                            <w:left w:w="0" w:type="dxa"/>
                            <w:right w:w="0" w:type="dxa"/>
                          </w:tblCellMar>
                          <w:tblLook w:val="04A0" w:firstRow="1" w:lastRow="0" w:firstColumn="1" w:lastColumn="0" w:noHBand="0" w:noVBand="1"/>
                        </w:tblPr>
                        <w:tblGrid>
                          <w:gridCol w:w="8970"/>
                        </w:tblGrid>
                        <w:tr w:rsidR="00455524">
                          <w:trPr>
                            <w:tblCellSpacing w:w="0" w:type="dxa"/>
                          </w:trPr>
                          <w:tc>
                            <w:tcPr>
                              <w:tcW w:w="0" w:type="auto"/>
                              <w:shd w:val="clear" w:color="auto" w:fill="007300"/>
                              <w:tcMar>
                                <w:top w:w="75" w:type="dxa"/>
                                <w:left w:w="75" w:type="dxa"/>
                                <w:bottom w:w="75" w:type="dxa"/>
                                <w:right w:w="75" w:type="dxa"/>
                              </w:tcMar>
                              <w:vAlign w:val="center"/>
                              <w:hideMark/>
                            </w:tcPr>
                            <w:p w:rsidR="00455524" w:rsidRDefault="00455524">
                              <w:pPr>
                                <w:jc w:val="right"/>
                                <w:rPr>
                                  <w:rFonts w:ascii="Verdana" w:hAnsi="Verdana"/>
                                  <w:color w:val="FFFFFF"/>
                                  <w:sz w:val="20"/>
                                  <w:szCs w:val="20"/>
                                </w:rPr>
                              </w:pPr>
                              <w:r>
                                <w:rPr>
                                  <w:rStyle w:val="Strong"/>
                                  <w:rFonts w:ascii="Verdana" w:hAnsi="Verdana"/>
                                  <w:color w:val="FFFFFF"/>
                                  <w:sz w:val="20"/>
                                  <w:szCs w:val="20"/>
                                </w:rPr>
                                <w:t>January 2013</w:t>
                              </w:r>
                            </w:p>
                          </w:tc>
                        </w:tr>
                        <w:tr w:rsidR="00455524">
                          <w:trPr>
                            <w:tblCellSpacing w:w="0" w:type="dxa"/>
                          </w:trPr>
                          <w:tc>
                            <w:tcPr>
                              <w:tcW w:w="0" w:type="auto"/>
                              <w:shd w:val="clear" w:color="auto" w:fill="007300"/>
                              <w:tcMar>
                                <w:top w:w="75" w:type="dxa"/>
                                <w:left w:w="75" w:type="dxa"/>
                                <w:bottom w:w="75" w:type="dxa"/>
                                <w:right w:w="75" w:type="dxa"/>
                              </w:tcMar>
                              <w:vAlign w:val="center"/>
                              <w:hideMark/>
                            </w:tcPr>
                            <w:p w:rsidR="00455524" w:rsidRDefault="00455524">
                              <w:pPr>
                                <w:rPr>
                                  <w:rFonts w:ascii="Verdana" w:hAnsi="Verdana"/>
                                  <w:color w:val="FFFFFF"/>
                                  <w:sz w:val="36"/>
                                  <w:szCs w:val="36"/>
                                </w:rPr>
                              </w:pPr>
                              <w:r>
                                <w:rPr>
                                  <w:rFonts w:ascii="Verdana" w:hAnsi="Verdana"/>
                                  <w:b/>
                                  <w:bCs/>
                                  <w:color w:val="FFFFFF"/>
                                  <w:sz w:val="36"/>
                                  <w:szCs w:val="36"/>
                                </w:rPr>
                                <w:t>INPEA Legislative Update</w:t>
                              </w:r>
                            </w:p>
                          </w:tc>
                        </w:tr>
                      </w:tbl>
                      <w:p w:rsidR="00455524" w:rsidRDefault="00455524">
                        <w:pPr>
                          <w:rPr>
                            <w:vanish/>
                          </w:rPr>
                        </w:pPr>
                      </w:p>
                      <w:tbl>
                        <w:tblPr>
                          <w:tblW w:w="5000" w:type="pct"/>
                          <w:tblCellSpacing w:w="0" w:type="dxa"/>
                          <w:shd w:val="clear" w:color="auto" w:fill="819681"/>
                          <w:tblCellMar>
                            <w:left w:w="0" w:type="dxa"/>
                            <w:right w:w="0" w:type="dxa"/>
                          </w:tblCellMar>
                          <w:tblLook w:val="04A0" w:firstRow="1" w:lastRow="0" w:firstColumn="1" w:lastColumn="0" w:noHBand="0" w:noVBand="1"/>
                        </w:tblPr>
                        <w:tblGrid>
                          <w:gridCol w:w="8970"/>
                        </w:tblGrid>
                        <w:tr w:rsidR="00455524">
                          <w:trPr>
                            <w:trHeight w:val="45"/>
                            <w:tblCellSpacing w:w="0" w:type="dxa"/>
                          </w:trPr>
                          <w:tc>
                            <w:tcPr>
                              <w:tcW w:w="0" w:type="auto"/>
                              <w:shd w:val="clear" w:color="auto" w:fill="819681"/>
                              <w:vAlign w:val="center"/>
                              <w:hideMark/>
                            </w:tcPr>
                            <w:p w:rsidR="00455524" w:rsidRDefault="00455524">
                              <w:pPr>
                                <w:rPr>
                                  <w:rFonts w:eastAsia="Times New Roman"/>
                                  <w:sz w:val="20"/>
                                  <w:szCs w:val="20"/>
                                </w:rPr>
                              </w:pPr>
                            </w:p>
                          </w:tc>
                        </w:tr>
                      </w:tbl>
                      <w:p w:rsidR="00455524" w:rsidRDefault="00455524">
                        <w:pPr>
                          <w:rPr>
                            <w:rFonts w:eastAsia="Times New Roman"/>
                          </w:rPr>
                        </w:pPr>
                      </w:p>
                    </w:tc>
                  </w:tr>
                  <w:tr w:rsidR="00455524">
                    <w:trPr>
                      <w:tblCellSpacing w:w="0" w:type="dxa"/>
                    </w:trPr>
                    <w:tc>
                      <w:tcPr>
                        <w:tcW w:w="2625" w:type="dxa"/>
                        <w:shd w:val="clear" w:color="auto" w:fill="819681"/>
                        <w:hideMark/>
                      </w:tcPr>
                      <w:tbl>
                        <w:tblPr>
                          <w:tblW w:w="5000" w:type="pct"/>
                          <w:jc w:val="center"/>
                          <w:tblCellSpacing w:w="0" w:type="dxa"/>
                          <w:tblCellMar>
                            <w:left w:w="0" w:type="dxa"/>
                            <w:right w:w="0" w:type="dxa"/>
                          </w:tblCellMar>
                          <w:tblLook w:val="04A0" w:firstRow="1" w:lastRow="0" w:firstColumn="1" w:lastColumn="0" w:noHBand="0" w:noVBand="1"/>
                        </w:tblPr>
                        <w:tblGrid>
                          <w:gridCol w:w="2616"/>
                        </w:tblGrid>
                        <w:tr w:rsidR="00455524">
                          <w:trPr>
                            <w:tblCellSpacing w:w="0" w:type="dxa"/>
                            <w:jc w:val="center"/>
                          </w:trPr>
                          <w:tc>
                            <w:tcPr>
                              <w:tcW w:w="0" w:type="auto"/>
                              <w:shd w:val="clear" w:color="auto" w:fill="BFCE85"/>
                              <w:tcMar>
                                <w:top w:w="75" w:type="dxa"/>
                                <w:left w:w="75" w:type="dxa"/>
                                <w:bottom w:w="75" w:type="dxa"/>
                                <w:right w:w="75" w:type="dxa"/>
                              </w:tcMar>
                              <w:vAlign w:val="center"/>
                              <w:hideMark/>
                            </w:tcPr>
                            <w:p w:rsidR="00455524" w:rsidRDefault="00455524">
                              <w:pPr>
                                <w:jc w:val="center"/>
                              </w:pPr>
                              <w:r>
                                <w:rPr>
                                  <w:noProof/>
                                  <w:color w:val="0000FF"/>
                                </w:rPr>
                                <w:drawing>
                                  <wp:inline distT="0" distB="0" distL="0" distR="0">
                                    <wp:extent cx="1114425" cy="189865"/>
                                    <wp:effectExtent l="0" t="0" r="9525" b="635"/>
                                    <wp:docPr id="1" name="Picture 1" descr="Join Our Mailing List">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 Our Mailing L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89865"/>
                                            </a:xfrm>
                                            <a:prstGeom prst="rect">
                                              <a:avLst/>
                                            </a:prstGeom>
                                            <a:noFill/>
                                            <a:ln>
                                              <a:noFill/>
                                            </a:ln>
                                          </pic:spPr>
                                        </pic:pic>
                                      </a:graphicData>
                                    </a:graphic>
                                  </wp:inline>
                                </w:drawing>
                              </w:r>
                            </w:p>
                          </w:tc>
                        </w:tr>
                      </w:tbl>
                      <w:p w:rsidR="00455524" w:rsidRDefault="00455524">
                        <w:pPr>
                          <w:jc w:val="center"/>
                          <w:rPr>
                            <w:rFonts w:eastAsia="Times New Roman"/>
                            <w:sz w:val="20"/>
                            <w:szCs w:val="20"/>
                          </w:rPr>
                        </w:pPr>
                      </w:p>
                    </w:tc>
                    <w:tc>
                      <w:tcPr>
                        <w:tcW w:w="6375"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354"/>
                        </w:tblGrid>
                        <w:tr w:rsidR="00455524">
                          <w:trPr>
                            <w:tblCellSpacing w:w="0" w:type="dxa"/>
                          </w:trPr>
                          <w:tc>
                            <w:tcPr>
                              <w:tcW w:w="6540" w:type="dxa"/>
                              <w:tcMar>
                                <w:top w:w="150" w:type="dxa"/>
                                <w:left w:w="150" w:type="dxa"/>
                                <w:bottom w:w="150" w:type="dxa"/>
                                <w:right w:w="150" w:type="dxa"/>
                              </w:tcMar>
                              <w:vAlign w:val="center"/>
                              <w:hideMark/>
                            </w:tcPr>
                            <w:p w:rsidR="00455524" w:rsidRDefault="00455524">
                              <w:pPr>
                                <w:rPr>
                                  <w:rFonts w:eastAsia="Times New Roman"/>
                                  <w:sz w:val="20"/>
                                  <w:szCs w:val="20"/>
                                </w:rPr>
                              </w:pPr>
                            </w:p>
                          </w:tc>
                        </w:tr>
                        <w:tr w:rsidR="00455524">
                          <w:trPr>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054"/>
                              </w:tblGrid>
                              <w:tr w:rsidR="00455524">
                                <w:trPr>
                                  <w:tblCellSpacing w:w="0" w:type="dxa"/>
                                </w:trPr>
                                <w:tc>
                                  <w:tcPr>
                                    <w:tcW w:w="5000" w:type="pct"/>
                                  </w:tcPr>
                                  <w:tbl>
                                    <w:tblPr>
                                      <w:tblW w:w="5000" w:type="pct"/>
                                      <w:tblCellSpacing w:w="7" w:type="dxa"/>
                                      <w:shd w:val="clear" w:color="auto" w:fill="E8ECDA"/>
                                      <w:tblCellMar>
                                        <w:left w:w="0" w:type="dxa"/>
                                        <w:right w:w="0" w:type="dxa"/>
                                      </w:tblCellMar>
                                      <w:tblLook w:val="04A0" w:firstRow="1" w:lastRow="0" w:firstColumn="1" w:lastColumn="0" w:noHBand="0" w:noVBand="1"/>
                                    </w:tblPr>
                                    <w:tblGrid>
                                      <w:gridCol w:w="6034"/>
                                    </w:tblGrid>
                                    <w:tr w:rsidR="00455524">
                                      <w:trPr>
                                        <w:tblCellSpacing w:w="7" w:type="dxa"/>
                                      </w:trPr>
                                      <w:tc>
                                        <w:tcPr>
                                          <w:tcW w:w="0" w:type="auto"/>
                                          <w:tcBorders>
                                            <w:top w:val="single" w:sz="8" w:space="0" w:color="BFCE85"/>
                                            <w:left w:val="single" w:sz="8" w:space="0" w:color="BFCE85"/>
                                            <w:bottom w:val="single" w:sz="8" w:space="0" w:color="BFCE85"/>
                                            <w:right w:val="single" w:sz="8" w:space="0" w:color="BFCE85"/>
                                          </w:tcBorders>
                                          <w:shd w:val="clear" w:color="auto" w:fill="E8ECDA"/>
                                          <w:tcMar>
                                            <w:top w:w="75" w:type="dxa"/>
                                            <w:left w:w="75" w:type="dxa"/>
                                            <w:bottom w:w="75" w:type="dxa"/>
                                            <w:right w:w="75" w:type="dxa"/>
                                          </w:tcMar>
                                          <w:vAlign w:val="center"/>
                                          <w:hideMark/>
                                        </w:tcPr>
                                        <w:p w:rsidR="00455524" w:rsidRDefault="00455524">
                                          <w:pPr>
                                            <w:pStyle w:val="NormalWeb"/>
                                            <w:spacing w:before="0" w:beforeAutospacing="0" w:after="0" w:afterAutospacing="0"/>
                                            <w:rPr>
                                              <w:rFonts w:ascii="Verdana" w:hAnsi="Verdana"/>
                                              <w:color w:val="4F604F"/>
                                              <w:sz w:val="16"/>
                                              <w:szCs w:val="16"/>
                                            </w:rPr>
                                          </w:pPr>
                                          <w:bookmarkStart w:id="0" w:name="LETTER.BLOCK10"/>
                                          <w:bookmarkEnd w:id="0"/>
                                          <w:r>
                                            <w:rPr>
                                              <w:rStyle w:val="Strong"/>
                                              <w:rFonts w:ascii="Verdana" w:hAnsi="Verdana"/>
                                              <w:color w:val="819681"/>
                                              <w:sz w:val="28"/>
                                              <w:szCs w:val="28"/>
                                            </w:rPr>
                                            <w:t>General Assembly 2013</w:t>
                                          </w:r>
                                          <w:r>
                                            <w:rPr>
                                              <w:rFonts w:ascii="Verdana" w:hAnsi="Verdana"/>
                                              <w:color w:val="4F604F"/>
                                              <w:sz w:val="16"/>
                                              <w:szCs w:val="16"/>
                                            </w:rPr>
                                            <w:t> </w:t>
                                          </w:r>
                                        </w:p>
                                        <w:p w:rsidR="00455524" w:rsidRDefault="00455524">
                                          <w:pPr>
                                            <w:pStyle w:val="NormalWeb"/>
                                            <w:spacing w:before="0" w:beforeAutospacing="0" w:after="0" w:afterAutospacing="0"/>
                                            <w:rPr>
                                              <w:rFonts w:ascii="Verdana" w:hAnsi="Verdana"/>
                                              <w:color w:val="4F604F"/>
                                              <w:sz w:val="16"/>
                                              <w:szCs w:val="16"/>
                                            </w:rPr>
                                          </w:pPr>
                                          <w:r>
                                            <w:rPr>
                                              <w:rFonts w:ascii="Verdana" w:hAnsi="Verdana"/>
                                              <w:color w:val="4F604F"/>
                                              <w:sz w:val="16"/>
                                              <w:szCs w:val="16"/>
                                            </w:rPr>
                                            <w:t> </w:t>
                                          </w:r>
                                        </w:p>
                                        <w:p w:rsidR="00455524" w:rsidRDefault="00455524">
                                          <w:pPr>
                                            <w:pStyle w:val="NormalWeb"/>
                                            <w:spacing w:before="0" w:beforeAutospacing="0" w:after="0" w:afterAutospacing="0"/>
                                            <w:rPr>
                                              <w:rFonts w:ascii="Verdana" w:hAnsi="Verdana"/>
                                              <w:color w:val="4F604F"/>
                                              <w:sz w:val="22"/>
                                              <w:szCs w:val="22"/>
                                            </w:rPr>
                                          </w:pPr>
                                          <w:r>
                                            <w:rPr>
                                              <w:rFonts w:ascii="Verdana" w:hAnsi="Verdana"/>
                                              <w:color w:val="4F604F"/>
                                              <w:sz w:val="22"/>
                                              <w:szCs w:val="22"/>
                                            </w:rPr>
                                            <w:t>The 2013 General Assembly already has two weeks under its belt. The Senate Education committee has met twice and the House Education committee met for the second time on Tuesday morning. At last count, there are approximately 90 bills filed and assigned to these two committees. There are a</w:t>
                                          </w:r>
                                          <w:proofErr w:type="gramStart"/>
                                          <w:r>
                                            <w:rPr>
                                              <w:rFonts w:ascii="Verdana" w:hAnsi="Verdana"/>
                                              <w:color w:val="4F604F"/>
                                              <w:sz w:val="22"/>
                                              <w:szCs w:val="22"/>
                                            </w:rPr>
                                            <w:t>  number</w:t>
                                          </w:r>
                                          <w:proofErr w:type="gramEnd"/>
                                          <w:r>
                                            <w:rPr>
                                              <w:rFonts w:ascii="Verdana" w:hAnsi="Verdana"/>
                                              <w:color w:val="4F604F"/>
                                              <w:sz w:val="22"/>
                                              <w:szCs w:val="22"/>
                                            </w:rPr>
                                            <w:t xml:space="preserve"> of other education related bills assigned to other committees as well. All in all it's going to a busy session! Some bill profiles can be found below.</w:t>
                                          </w:r>
                                        </w:p>
                                      </w:tc>
                                    </w:tr>
                                  </w:tbl>
                                  <w:p w:rsidR="00455524" w:rsidRDefault="00455524"/>
                                  <w:tbl>
                                    <w:tblPr>
                                      <w:tblW w:w="5000" w:type="pct"/>
                                      <w:tblCellSpacing w:w="7" w:type="dxa"/>
                                      <w:tblCellMar>
                                        <w:left w:w="0" w:type="dxa"/>
                                        <w:right w:w="0" w:type="dxa"/>
                                      </w:tblCellMar>
                                      <w:tblLook w:val="04A0" w:firstRow="1" w:lastRow="0" w:firstColumn="1" w:lastColumn="0" w:noHBand="0" w:noVBand="1"/>
                                    </w:tblPr>
                                    <w:tblGrid>
                                      <w:gridCol w:w="6054"/>
                                    </w:tblGrid>
                                    <w:tr w:rsidR="00455524">
                                      <w:trPr>
                                        <w:trHeight w:val="150"/>
                                        <w:tblCellSpacing w:w="7" w:type="dxa"/>
                                      </w:trPr>
                                      <w:tc>
                                        <w:tcPr>
                                          <w:tcW w:w="0" w:type="auto"/>
                                          <w:tcMar>
                                            <w:top w:w="75" w:type="dxa"/>
                                            <w:left w:w="75" w:type="dxa"/>
                                            <w:bottom w:w="75" w:type="dxa"/>
                                            <w:right w:w="75" w:type="dxa"/>
                                          </w:tcMar>
                                          <w:vAlign w:val="center"/>
                                          <w:hideMark/>
                                        </w:tcPr>
                                        <w:p w:rsidR="00455524" w:rsidRDefault="00455524">
                                          <w:pPr>
                                            <w:rPr>
                                              <w:rFonts w:eastAsia="Times New Roman"/>
                                              <w:sz w:val="20"/>
                                              <w:szCs w:val="20"/>
                                            </w:rPr>
                                          </w:pPr>
                                        </w:p>
                                      </w:tc>
                                    </w:tr>
                                  </w:tbl>
                                  <w:p w:rsidR="00455524" w:rsidRDefault="00455524">
                                    <w:bookmarkStart w:id="1" w:name="LETTER.BLOCK17"/>
                                    <w:bookmarkEnd w:id="1"/>
                                  </w:p>
                                  <w:tbl>
                                    <w:tblPr>
                                      <w:tblW w:w="5000" w:type="pct"/>
                                      <w:tblCellSpacing w:w="7" w:type="dxa"/>
                                      <w:shd w:val="clear" w:color="auto" w:fill="E8ECDA"/>
                                      <w:tblCellMar>
                                        <w:left w:w="0" w:type="dxa"/>
                                        <w:right w:w="0" w:type="dxa"/>
                                      </w:tblCellMar>
                                      <w:tblLook w:val="04A0" w:firstRow="1" w:lastRow="0" w:firstColumn="1" w:lastColumn="0" w:noHBand="0" w:noVBand="1"/>
                                    </w:tblPr>
                                    <w:tblGrid>
                                      <w:gridCol w:w="6034"/>
                                    </w:tblGrid>
                                    <w:tr w:rsidR="00455524">
                                      <w:trPr>
                                        <w:tblCellSpacing w:w="7" w:type="dxa"/>
                                      </w:trPr>
                                      <w:tc>
                                        <w:tcPr>
                                          <w:tcW w:w="0" w:type="auto"/>
                                          <w:tcBorders>
                                            <w:top w:val="single" w:sz="8" w:space="0" w:color="BFCE85"/>
                                            <w:left w:val="single" w:sz="8" w:space="0" w:color="BFCE85"/>
                                            <w:bottom w:val="single" w:sz="8" w:space="0" w:color="BFCE85"/>
                                            <w:right w:val="single" w:sz="8" w:space="0" w:color="BFCE85"/>
                                          </w:tcBorders>
                                          <w:shd w:val="clear" w:color="auto" w:fill="E8ECDA"/>
                                          <w:tcMar>
                                            <w:top w:w="75" w:type="dxa"/>
                                            <w:left w:w="75" w:type="dxa"/>
                                            <w:bottom w:w="75" w:type="dxa"/>
                                            <w:right w:w="75" w:type="dxa"/>
                                          </w:tcMar>
                                          <w:vAlign w:val="center"/>
                                          <w:hideMark/>
                                        </w:tcPr>
                                        <w:p w:rsidR="00455524" w:rsidRDefault="00455524">
                                          <w:pPr>
                                            <w:pStyle w:val="NormalWeb"/>
                                            <w:spacing w:before="0" w:beforeAutospacing="0" w:after="0" w:afterAutospacing="0"/>
                                            <w:rPr>
                                              <w:rFonts w:ascii="Verdana" w:hAnsi="Verdana"/>
                                              <w:color w:val="4F604F"/>
                                              <w:sz w:val="16"/>
                                              <w:szCs w:val="16"/>
                                            </w:rPr>
                                          </w:pPr>
                                          <w:r>
                                            <w:rPr>
                                              <w:rStyle w:val="Strong"/>
                                              <w:rFonts w:ascii="Verdana" w:hAnsi="Verdana"/>
                                              <w:color w:val="819681"/>
                                              <w:sz w:val="28"/>
                                              <w:szCs w:val="28"/>
                                            </w:rPr>
                                            <w:t>House Ed.</w:t>
                                          </w:r>
                                        </w:p>
                                        <w:p w:rsidR="00455524" w:rsidRDefault="00455524">
                                          <w:pPr>
                                            <w:pStyle w:val="NormalWeb"/>
                                            <w:spacing w:before="0" w:beforeAutospacing="0" w:after="0" w:afterAutospacing="0"/>
                                            <w:rPr>
                                              <w:rFonts w:ascii="Verdana" w:hAnsi="Verdana"/>
                                              <w:color w:val="4F604F"/>
                                              <w:sz w:val="16"/>
                                              <w:szCs w:val="16"/>
                                            </w:rPr>
                                          </w:pPr>
                                          <w:r>
                                            <w:rPr>
                                              <w:rFonts w:ascii="Verdana" w:hAnsi="Verdana"/>
                                              <w:color w:val="4F604F"/>
                                              <w:sz w:val="16"/>
                                              <w:szCs w:val="16"/>
                                            </w:rPr>
                                            <w:t> </w:t>
                                          </w:r>
                                        </w:p>
                                        <w:p w:rsidR="00455524" w:rsidRDefault="00455524">
                                          <w:pPr>
                                            <w:rPr>
                                              <w:rFonts w:ascii="Verdana" w:hAnsi="Verdana"/>
                                              <w:color w:val="4F604F"/>
                                              <w:sz w:val="20"/>
                                              <w:szCs w:val="20"/>
                                            </w:rPr>
                                          </w:pPr>
                                          <w:r>
                                            <w:rPr>
                                              <w:rFonts w:ascii="Verdana" w:hAnsi="Verdana"/>
                                              <w:color w:val="4F604F"/>
                                              <w:sz w:val="20"/>
                                              <w:szCs w:val="20"/>
                                            </w:rPr>
                                            <w:t>In the first meeting of the House Education Committee, they heard bills dealing with Expanded Background Checks (HB1160) and the Sale of Public School Buildings (HB1012). The expanded background check would involve requiring a national check (instead of state or local) at the expense of the applicant.</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 </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 xml:space="preserve">On Tuesday (January 22) they heard a bill focusing on high school graduates in need of </w:t>
                                          </w:r>
                                          <w:proofErr w:type="gramStart"/>
                                          <w:r>
                                            <w:rPr>
                                              <w:rFonts w:ascii="Verdana" w:hAnsi="Verdana"/>
                                              <w:color w:val="4F604F"/>
                                              <w:sz w:val="20"/>
                                              <w:szCs w:val="20"/>
                                            </w:rPr>
                                            <w:t>remediation(</w:t>
                                          </w:r>
                                          <w:proofErr w:type="gramEnd"/>
                                          <w:r>
                                            <w:rPr>
                                              <w:rFonts w:ascii="Verdana" w:hAnsi="Verdana"/>
                                              <w:color w:val="4F604F"/>
                                              <w:sz w:val="20"/>
                                              <w:szCs w:val="20"/>
                                            </w:rPr>
                                            <w:t>HB1005). According to testimony of the 60,000 high school graduates attending Indiana's public colleges, 10,000 require some type of remediation. The intent of the bill is to shift responsibility for remediation from the colleges to the high schools. The bill includes the use of a college readiness exam to assess students who are at risk for the need for remediation. Weaknesses would be addressed in a student's written graduation plan and more holistically in a school's improvement planning.</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 </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lastRenderedPageBreak/>
                                            <w:t>We expect a large school choice bill (HB1003</w:t>
                                          </w:r>
                                          <w:proofErr w:type="gramStart"/>
                                          <w:r>
                                            <w:rPr>
                                              <w:rFonts w:ascii="Verdana" w:hAnsi="Verdana"/>
                                              <w:color w:val="4F604F"/>
                                              <w:sz w:val="20"/>
                                              <w:szCs w:val="20"/>
                                            </w:rPr>
                                            <w:t>)to</w:t>
                                          </w:r>
                                          <w:proofErr w:type="gramEnd"/>
                                          <w:r>
                                            <w:rPr>
                                              <w:rFonts w:ascii="Verdana" w:hAnsi="Verdana"/>
                                              <w:color w:val="4F604F"/>
                                              <w:sz w:val="20"/>
                                              <w:szCs w:val="20"/>
                                            </w:rPr>
                                            <w:t xml:space="preserve"> be heard in this committee. It would include a number of expansions to all three choice programs (i.e. Voucher, Scholarship Tax Credit and Parent Tax Deduction). Some of the expansions include:</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-increasing the parent tax deduction from $1000 to $3000</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-establishing a preschool Scholarship Tax Credit Program</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-providing voucher access without means testing to military families, foster care children, special education students and siblings</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-removes prior year public requirement on voucher and scholarship tax credit programs (will be a tough sell!)</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-increases $4500 elementary cap $1000/year for the next two years</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 allows families eligible for a voucher to keep it if their income increases up to 300% of free and reduced lunch level.</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 </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Other bills we expect to be heard include:</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Early childhood/preschool pilot (HB1004)</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School Accountability (HB1337)</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Graduation Waivers(HB1340)</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 </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...among others.</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 </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 xml:space="preserve">For more information on House Ed. bills </w:t>
                                          </w:r>
                                          <w:hyperlink r:id="rId8" w:tgtFrame="_blank" w:history="1">
                                            <w:r>
                                              <w:rPr>
                                                <w:rStyle w:val="Hyperlink"/>
                                                <w:rFonts w:ascii="Verdana" w:hAnsi="Verdana"/>
                                                <w:sz w:val="20"/>
                                                <w:szCs w:val="20"/>
                                              </w:rPr>
                                              <w:t>Click Here</w:t>
                                            </w:r>
                                          </w:hyperlink>
                                        </w:p>
                                      </w:tc>
                                    </w:tr>
                                  </w:tbl>
                                  <w:p w:rsidR="00455524" w:rsidRDefault="00455524"/>
                                  <w:tbl>
                                    <w:tblPr>
                                      <w:tblW w:w="5000" w:type="pct"/>
                                      <w:tblCellSpacing w:w="7" w:type="dxa"/>
                                      <w:tblCellMar>
                                        <w:left w:w="0" w:type="dxa"/>
                                        <w:right w:w="0" w:type="dxa"/>
                                      </w:tblCellMar>
                                      <w:tblLook w:val="04A0" w:firstRow="1" w:lastRow="0" w:firstColumn="1" w:lastColumn="0" w:noHBand="0" w:noVBand="1"/>
                                    </w:tblPr>
                                    <w:tblGrid>
                                      <w:gridCol w:w="6054"/>
                                    </w:tblGrid>
                                    <w:tr w:rsidR="00455524">
                                      <w:trPr>
                                        <w:trHeight w:val="150"/>
                                        <w:tblCellSpacing w:w="7" w:type="dxa"/>
                                      </w:trPr>
                                      <w:tc>
                                        <w:tcPr>
                                          <w:tcW w:w="0" w:type="auto"/>
                                          <w:tcMar>
                                            <w:top w:w="75" w:type="dxa"/>
                                            <w:left w:w="75" w:type="dxa"/>
                                            <w:bottom w:w="75" w:type="dxa"/>
                                            <w:right w:w="75" w:type="dxa"/>
                                          </w:tcMar>
                                          <w:vAlign w:val="center"/>
                                          <w:hideMark/>
                                        </w:tcPr>
                                        <w:p w:rsidR="00455524" w:rsidRDefault="00455524">
                                          <w:pPr>
                                            <w:rPr>
                                              <w:rFonts w:eastAsia="Times New Roman"/>
                                              <w:sz w:val="20"/>
                                              <w:szCs w:val="20"/>
                                            </w:rPr>
                                          </w:pPr>
                                        </w:p>
                                      </w:tc>
                                    </w:tr>
                                  </w:tbl>
                                  <w:p w:rsidR="00455524" w:rsidRDefault="00455524"/>
                                  <w:tbl>
                                    <w:tblPr>
                                      <w:tblW w:w="5000" w:type="pct"/>
                                      <w:tblCellSpacing w:w="7" w:type="dxa"/>
                                      <w:tblCellMar>
                                        <w:left w:w="0" w:type="dxa"/>
                                        <w:right w:w="0" w:type="dxa"/>
                                      </w:tblCellMar>
                                      <w:tblLook w:val="04A0" w:firstRow="1" w:lastRow="0" w:firstColumn="1" w:lastColumn="0" w:noHBand="0" w:noVBand="1"/>
                                    </w:tblPr>
                                    <w:tblGrid>
                                      <w:gridCol w:w="6054"/>
                                    </w:tblGrid>
                                    <w:tr w:rsidR="00455524">
                                      <w:trPr>
                                        <w:trHeight w:val="150"/>
                                        <w:tblCellSpacing w:w="7" w:type="dxa"/>
                                      </w:trPr>
                                      <w:tc>
                                        <w:tcPr>
                                          <w:tcW w:w="0" w:type="auto"/>
                                          <w:tcMar>
                                            <w:top w:w="75" w:type="dxa"/>
                                            <w:left w:w="75" w:type="dxa"/>
                                            <w:bottom w:w="75" w:type="dxa"/>
                                            <w:right w:w="75" w:type="dxa"/>
                                          </w:tcMar>
                                          <w:vAlign w:val="center"/>
                                          <w:hideMark/>
                                        </w:tcPr>
                                        <w:p w:rsidR="00455524" w:rsidRDefault="00455524">
                                          <w:pPr>
                                            <w:rPr>
                                              <w:rFonts w:eastAsia="Times New Roman"/>
                                              <w:sz w:val="20"/>
                                              <w:szCs w:val="20"/>
                                            </w:rPr>
                                          </w:pPr>
                                        </w:p>
                                      </w:tc>
                                    </w:tr>
                                  </w:tbl>
                                  <w:p w:rsidR="00455524" w:rsidRDefault="00455524">
                                    <w:pPr>
                                      <w:rPr>
                                        <w:rFonts w:eastAsia="Times New Roman"/>
                                      </w:rPr>
                                    </w:pPr>
                                  </w:p>
                                </w:tc>
                              </w:tr>
                              <w:tr w:rsidR="00455524">
                                <w:trPr>
                                  <w:tblCellSpacing w:w="0" w:type="dxa"/>
                                </w:trPr>
                                <w:tc>
                                  <w:tcPr>
                                    <w:tcW w:w="5000" w:type="pct"/>
                                    <w:vAlign w:val="center"/>
                                  </w:tcPr>
                                  <w:tbl>
                                    <w:tblPr>
                                      <w:tblW w:w="5000" w:type="pct"/>
                                      <w:tblCellSpacing w:w="7" w:type="dxa"/>
                                      <w:shd w:val="clear" w:color="auto" w:fill="E8ECDA"/>
                                      <w:tblCellMar>
                                        <w:left w:w="0" w:type="dxa"/>
                                        <w:right w:w="0" w:type="dxa"/>
                                      </w:tblCellMar>
                                      <w:tblLook w:val="04A0" w:firstRow="1" w:lastRow="0" w:firstColumn="1" w:lastColumn="0" w:noHBand="0" w:noVBand="1"/>
                                    </w:tblPr>
                                    <w:tblGrid>
                                      <w:gridCol w:w="6034"/>
                                    </w:tblGrid>
                                    <w:tr w:rsidR="00455524">
                                      <w:trPr>
                                        <w:tblCellSpacing w:w="7" w:type="dxa"/>
                                      </w:trPr>
                                      <w:tc>
                                        <w:tcPr>
                                          <w:tcW w:w="0" w:type="auto"/>
                                          <w:tcBorders>
                                            <w:top w:val="single" w:sz="8" w:space="0" w:color="BFCE85"/>
                                            <w:left w:val="single" w:sz="8" w:space="0" w:color="BFCE85"/>
                                            <w:bottom w:val="single" w:sz="8" w:space="0" w:color="BFCE85"/>
                                            <w:right w:val="single" w:sz="8" w:space="0" w:color="BFCE85"/>
                                          </w:tcBorders>
                                          <w:shd w:val="clear" w:color="auto" w:fill="E8ECDA"/>
                                          <w:tcMar>
                                            <w:top w:w="30" w:type="dxa"/>
                                            <w:left w:w="30" w:type="dxa"/>
                                            <w:bottom w:w="30" w:type="dxa"/>
                                            <w:right w:w="30" w:type="dxa"/>
                                          </w:tcMar>
                                          <w:hideMark/>
                                        </w:tcPr>
                                        <w:p w:rsidR="00455524" w:rsidRDefault="00455524">
                                          <w:pPr>
                                            <w:rPr>
                                              <w:rFonts w:ascii="Verdana" w:hAnsi="Verdana"/>
                                              <w:color w:val="4F604F"/>
                                              <w:sz w:val="16"/>
                                              <w:szCs w:val="16"/>
                                            </w:rPr>
                                          </w:pPr>
                                          <w:r>
                                            <w:rPr>
                                              <w:rFonts w:ascii="Verdana" w:hAnsi="Verdana"/>
                                              <w:color w:val="819681"/>
                                              <w:sz w:val="28"/>
                                              <w:szCs w:val="28"/>
                                            </w:rPr>
                                            <w:lastRenderedPageBreak/>
                                            <w:t>Senate Ed.</w:t>
                                          </w:r>
                                          <w:r>
                                            <w:rPr>
                                              <w:rFonts w:ascii="Verdana" w:hAnsi="Verdana"/>
                                              <w:color w:val="4F604F"/>
                                              <w:sz w:val="16"/>
                                              <w:szCs w:val="16"/>
                                            </w:rPr>
                                            <w:t xml:space="preserve"> </w:t>
                                          </w:r>
                                        </w:p>
                                        <w:p w:rsidR="00455524" w:rsidRDefault="00455524">
                                          <w:pPr>
                                            <w:rPr>
                                              <w:rFonts w:ascii="Verdana" w:hAnsi="Verdana"/>
                                              <w:color w:val="4F604F"/>
                                              <w:sz w:val="16"/>
                                              <w:szCs w:val="16"/>
                                            </w:rPr>
                                          </w:pPr>
                                          <w:r>
                                            <w:rPr>
                                              <w:rFonts w:ascii="Verdana" w:hAnsi="Verdana"/>
                                              <w:color w:val="4F604F"/>
                                              <w:sz w:val="16"/>
                                              <w:szCs w:val="16"/>
                                            </w:rPr>
                                            <w:t>  </w:t>
                                          </w:r>
                                        </w:p>
                                        <w:p w:rsidR="00455524" w:rsidRDefault="00455524">
                                          <w:pPr>
                                            <w:rPr>
                                              <w:rFonts w:ascii="Verdana" w:hAnsi="Verdana"/>
                                              <w:color w:val="4F604F"/>
                                              <w:sz w:val="20"/>
                                              <w:szCs w:val="20"/>
                                            </w:rPr>
                                          </w:pPr>
                                          <w:r>
                                            <w:rPr>
                                              <w:rFonts w:ascii="Verdana" w:hAnsi="Verdana"/>
                                              <w:color w:val="4F604F"/>
                                              <w:sz w:val="20"/>
                                              <w:szCs w:val="20"/>
                                            </w:rPr>
                                            <w:t>During their first meeting of the session, Senate Ed. heard bills focusing on Cursive Writing (SB120), School Choice for Siblings (SB184), Performance Rewards for School Districts (SB189) and a bill regarding the sale of public school buildings (SB135)</w:t>
                                          </w:r>
                                        </w:p>
                                        <w:p w:rsidR="00455524" w:rsidRDefault="00455524">
                                          <w:pPr>
                                            <w:rPr>
                                              <w:rFonts w:ascii="Verdana" w:hAnsi="Verdana"/>
                                              <w:color w:val="4F604F"/>
                                              <w:sz w:val="20"/>
                                              <w:szCs w:val="20"/>
                                            </w:rPr>
                                          </w:pPr>
                                          <w:r>
                                            <w:rPr>
                                              <w:rFonts w:ascii="Verdana" w:hAnsi="Verdana"/>
                                              <w:color w:val="4F604F"/>
                                              <w:sz w:val="20"/>
                                              <w:szCs w:val="20"/>
                                            </w:rPr>
                                            <w:t>  </w:t>
                                          </w:r>
                                        </w:p>
                                        <w:p w:rsidR="00455524" w:rsidRDefault="00455524">
                                          <w:pPr>
                                            <w:rPr>
                                              <w:rFonts w:ascii="Verdana" w:hAnsi="Verdana"/>
                                              <w:color w:val="4F604F"/>
                                              <w:sz w:val="20"/>
                                              <w:szCs w:val="20"/>
                                            </w:rPr>
                                          </w:pPr>
                                          <w:r>
                                            <w:rPr>
                                              <w:rFonts w:ascii="Verdana" w:hAnsi="Verdana"/>
                                              <w:color w:val="4F604F"/>
                                              <w:sz w:val="20"/>
                                              <w:szCs w:val="20"/>
                                            </w:rPr>
                                            <w:t>  </w:t>
                                          </w:r>
                                        </w:p>
                                        <w:p w:rsidR="00455524" w:rsidRDefault="00455524">
                                          <w:pPr>
                                            <w:rPr>
                                              <w:rFonts w:ascii="Verdana" w:hAnsi="Verdana"/>
                                              <w:color w:val="4F604F"/>
                                              <w:sz w:val="20"/>
                                              <w:szCs w:val="20"/>
                                            </w:rPr>
                                          </w:pPr>
                                          <w:r>
                                            <w:rPr>
                                              <w:rFonts w:ascii="Verdana" w:hAnsi="Verdana"/>
                                              <w:color w:val="4F604F"/>
                                              <w:sz w:val="20"/>
                                              <w:szCs w:val="20"/>
                                            </w:rPr>
                                            <w:t xml:space="preserve">SB120 (which was introduced last year also) would require the teaching of cursive writing in schools including state accredited </w:t>
                                          </w:r>
                                          <w:proofErr w:type="spellStart"/>
                                          <w:r>
                                            <w:rPr>
                                              <w:rFonts w:ascii="Verdana" w:hAnsi="Verdana"/>
                                              <w:color w:val="4F604F"/>
                                              <w:sz w:val="20"/>
                                              <w:szCs w:val="20"/>
                                            </w:rPr>
                                            <w:t>nonpubs</w:t>
                                          </w:r>
                                          <w:proofErr w:type="spellEnd"/>
                                          <w:r>
                                            <w:rPr>
                                              <w:rFonts w:ascii="Verdana" w:hAnsi="Verdana"/>
                                              <w:color w:val="4F604F"/>
                                              <w:sz w:val="20"/>
                                              <w:szCs w:val="20"/>
                                            </w:rPr>
                                            <w:t>. It will be voted on by committee on Wednesday.</w:t>
                                          </w:r>
                                        </w:p>
                                        <w:p w:rsidR="00455524" w:rsidRDefault="00455524">
                                          <w:pPr>
                                            <w:rPr>
                                              <w:rFonts w:ascii="Verdana" w:hAnsi="Verdana"/>
                                              <w:color w:val="4F604F"/>
                                              <w:sz w:val="20"/>
                                              <w:szCs w:val="20"/>
                                            </w:rPr>
                                          </w:pPr>
                                          <w:r>
                                            <w:rPr>
                                              <w:rFonts w:ascii="Verdana" w:hAnsi="Verdana"/>
                                              <w:color w:val="4F604F"/>
                                              <w:sz w:val="20"/>
                                              <w:szCs w:val="20"/>
                                            </w:rPr>
                                            <w:t>  </w:t>
                                          </w:r>
                                        </w:p>
                                        <w:p w:rsidR="00455524" w:rsidRDefault="00455524">
                                          <w:pPr>
                                            <w:rPr>
                                              <w:rFonts w:ascii="Verdana" w:hAnsi="Verdana"/>
                                              <w:color w:val="4F604F"/>
                                              <w:sz w:val="20"/>
                                              <w:szCs w:val="20"/>
                                            </w:rPr>
                                          </w:pPr>
                                          <w:r>
                                            <w:rPr>
                                              <w:rFonts w:ascii="Verdana" w:hAnsi="Verdana"/>
                                              <w:color w:val="4F604F"/>
                                              <w:sz w:val="20"/>
                                              <w:szCs w:val="20"/>
                                            </w:rPr>
                                            <w:t xml:space="preserve">SB184 would allow siblings of voucher students to receive a voucher without meeting the prior year public requirement. Because this would include currently enrolled siblings one member of the committee (Senate </w:t>
                                          </w:r>
                                          <w:r>
                                            <w:rPr>
                                              <w:rFonts w:ascii="Verdana" w:hAnsi="Verdana"/>
                                              <w:color w:val="4F604F"/>
                                              <w:sz w:val="20"/>
                                              <w:szCs w:val="20"/>
                                            </w:rPr>
                                            <w:lastRenderedPageBreak/>
                                            <w:t xml:space="preserve">Luke </w:t>
                                          </w:r>
                                          <w:proofErr w:type="spellStart"/>
                                          <w:r>
                                            <w:rPr>
                                              <w:rFonts w:ascii="Verdana" w:hAnsi="Verdana"/>
                                              <w:color w:val="4F604F"/>
                                              <w:sz w:val="20"/>
                                              <w:szCs w:val="20"/>
                                            </w:rPr>
                                            <w:t>Kenley</w:t>
                                          </w:r>
                                          <w:proofErr w:type="spellEnd"/>
                                          <w:r>
                                            <w:rPr>
                                              <w:rFonts w:ascii="Verdana" w:hAnsi="Verdana"/>
                                              <w:color w:val="4F604F"/>
                                              <w:sz w:val="20"/>
                                              <w:szCs w:val="20"/>
                                            </w:rPr>
                                            <w:t xml:space="preserve"> of Noblesville) questioned the fiscal impact. If passed out of Senate Ed. it would then be reassigned to the Senate Appropriations </w:t>
                                          </w:r>
                                          <w:proofErr w:type="gramStart"/>
                                          <w:r>
                                            <w:rPr>
                                              <w:rFonts w:ascii="Verdana" w:hAnsi="Verdana"/>
                                              <w:color w:val="4F604F"/>
                                              <w:sz w:val="20"/>
                                              <w:szCs w:val="20"/>
                                            </w:rPr>
                                            <w:t>Committee(</w:t>
                                          </w:r>
                                          <w:proofErr w:type="gramEnd"/>
                                          <w:r>
                                            <w:rPr>
                                              <w:rFonts w:ascii="Verdana" w:hAnsi="Verdana"/>
                                              <w:color w:val="4F604F"/>
                                              <w:sz w:val="20"/>
                                              <w:szCs w:val="20"/>
                                            </w:rPr>
                                            <w:t xml:space="preserve">chaired by Senator </w:t>
                                          </w:r>
                                          <w:proofErr w:type="spellStart"/>
                                          <w:r>
                                            <w:rPr>
                                              <w:rFonts w:ascii="Verdana" w:hAnsi="Verdana"/>
                                              <w:color w:val="4F604F"/>
                                              <w:sz w:val="20"/>
                                              <w:szCs w:val="20"/>
                                            </w:rPr>
                                            <w:t>Kenley</w:t>
                                          </w:r>
                                          <w:proofErr w:type="spellEnd"/>
                                          <w:r>
                                            <w:rPr>
                                              <w:rFonts w:ascii="Verdana" w:hAnsi="Verdana"/>
                                              <w:color w:val="4F604F"/>
                                              <w:sz w:val="20"/>
                                              <w:szCs w:val="20"/>
                                            </w:rPr>
                                            <w:t>). There is a slight possibility that the bill could be amended to apply only to new students/siblings.</w:t>
                                          </w:r>
                                        </w:p>
                                        <w:p w:rsidR="00455524" w:rsidRDefault="00455524">
                                          <w:pPr>
                                            <w:rPr>
                                              <w:rFonts w:ascii="Verdana" w:hAnsi="Verdana"/>
                                              <w:color w:val="4F604F"/>
                                              <w:sz w:val="20"/>
                                              <w:szCs w:val="20"/>
                                            </w:rPr>
                                          </w:pPr>
                                          <w:r>
                                            <w:rPr>
                                              <w:rFonts w:ascii="Verdana" w:hAnsi="Verdana"/>
                                              <w:color w:val="4F604F"/>
                                              <w:sz w:val="20"/>
                                              <w:szCs w:val="20"/>
                                            </w:rPr>
                                            <w:t>  </w:t>
                                          </w:r>
                                        </w:p>
                                        <w:p w:rsidR="00455524" w:rsidRDefault="00455524">
                                          <w:pPr>
                                            <w:rPr>
                                              <w:rFonts w:ascii="Verdana" w:hAnsi="Verdana"/>
                                              <w:color w:val="4F604F"/>
                                              <w:sz w:val="20"/>
                                              <w:szCs w:val="20"/>
                                            </w:rPr>
                                          </w:pPr>
                                          <w:r>
                                            <w:rPr>
                                              <w:rFonts w:ascii="Verdana" w:hAnsi="Verdana"/>
                                              <w:color w:val="4F604F"/>
                                              <w:sz w:val="20"/>
                                              <w:szCs w:val="20"/>
                                            </w:rPr>
                                            <w:t>SB 189</w:t>
                                          </w:r>
                                          <w:proofErr w:type="gramStart"/>
                                          <w:r>
                                            <w:rPr>
                                              <w:rFonts w:ascii="Verdana" w:hAnsi="Verdana"/>
                                              <w:color w:val="4F604F"/>
                                              <w:sz w:val="20"/>
                                              <w:szCs w:val="20"/>
                                            </w:rPr>
                                            <w:t>  (</w:t>
                                          </w:r>
                                          <w:proofErr w:type="gramEnd"/>
                                          <w:r>
                                            <w:rPr>
                                              <w:rFonts w:ascii="Verdana" w:hAnsi="Verdana"/>
                                              <w:color w:val="4F604F"/>
                                              <w:sz w:val="20"/>
                                              <w:szCs w:val="20"/>
                                            </w:rPr>
                                            <w:t>Common Core Standards) Last week the committee heard over 5 hours of testimony regarding whether the state should continue its work with the Common Core Standards. The bill originally called for the elimination of Indiana's work with the standards. It seems like the bill will be amended to require further study while continuing to move forward. INPEA has not taken a position but did inform legislators that most schools have already begun work on the standards, including significant professional development. </w:t>
                                          </w:r>
                                        </w:p>
                                        <w:p w:rsidR="00455524" w:rsidRDefault="00455524">
                                          <w:pPr>
                                            <w:rPr>
                                              <w:rFonts w:ascii="Verdana" w:hAnsi="Verdana"/>
                                              <w:color w:val="4F604F"/>
                                              <w:sz w:val="20"/>
                                              <w:szCs w:val="20"/>
                                            </w:rPr>
                                          </w:pPr>
                                          <w:r>
                                            <w:rPr>
                                              <w:rFonts w:ascii="Verdana" w:hAnsi="Verdana"/>
                                              <w:color w:val="4F604F"/>
                                              <w:sz w:val="20"/>
                                              <w:szCs w:val="20"/>
                                            </w:rPr>
                                            <w:t>  </w:t>
                                          </w:r>
                                        </w:p>
                                        <w:p w:rsidR="00455524" w:rsidRDefault="00455524">
                                          <w:pPr>
                                            <w:rPr>
                                              <w:rFonts w:ascii="Verdana" w:hAnsi="Verdana"/>
                                              <w:color w:val="4F604F"/>
                                              <w:sz w:val="20"/>
                                              <w:szCs w:val="20"/>
                                            </w:rPr>
                                          </w:pPr>
                                          <w:r>
                                            <w:rPr>
                                              <w:rFonts w:ascii="Verdana" w:hAnsi="Verdana"/>
                                              <w:color w:val="4F604F"/>
                                              <w:sz w:val="20"/>
                                              <w:szCs w:val="20"/>
                                            </w:rPr>
                                            <w:t>This week Senate Ed. will also hear a bill on Accreditation (SB330). This would allow the use of regional and national accrediting organizations. The bill would also review how these bodies are approved while also monitoring how schools meet legal standards.</w:t>
                                          </w:r>
                                        </w:p>
                                        <w:p w:rsidR="00455524" w:rsidRDefault="00455524">
                                          <w:pPr>
                                            <w:rPr>
                                              <w:rFonts w:ascii="Verdana" w:hAnsi="Verdana"/>
                                              <w:color w:val="4F604F"/>
                                              <w:sz w:val="20"/>
                                              <w:szCs w:val="20"/>
                                            </w:rPr>
                                          </w:pPr>
                                          <w:r>
                                            <w:rPr>
                                              <w:rFonts w:ascii="Verdana" w:hAnsi="Verdana"/>
                                              <w:color w:val="4F604F"/>
                                              <w:sz w:val="20"/>
                                              <w:szCs w:val="20"/>
                                            </w:rPr>
                                            <w:t>  </w:t>
                                          </w:r>
                                        </w:p>
                                        <w:p w:rsidR="00455524" w:rsidRDefault="00455524">
                                          <w:pPr>
                                            <w:rPr>
                                              <w:rFonts w:ascii="Verdana" w:hAnsi="Verdana"/>
                                              <w:color w:val="4F604F"/>
                                              <w:sz w:val="20"/>
                                              <w:szCs w:val="20"/>
                                            </w:rPr>
                                          </w:pPr>
                                          <w:r>
                                            <w:rPr>
                                              <w:rFonts w:ascii="Verdana" w:hAnsi="Verdana"/>
                                              <w:color w:val="4F604F"/>
                                              <w:sz w:val="20"/>
                                              <w:szCs w:val="20"/>
                                            </w:rPr>
                                            <w:t>We "may" also see bills dealing with preschool education, school accountability (A-F &amp; Growth)and Reading Plans to name but a few. </w:t>
                                          </w:r>
                                        </w:p>
                                        <w:p w:rsidR="00455524" w:rsidRDefault="00455524">
                                          <w:pPr>
                                            <w:rPr>
                                              <w:rFonts w:ascii="Verdana" w:hAnsi="Verdana"/>
                                              <w:color w:val="4F604F"/>
                                              <w:sz w:val="20"/>
                                              <w:szCs w:val="20"/>
                                            </w:rPr>
                                          </w:pPr>
                                          <w:r>
                                            <w:rPr>
                                              <w:rFonts w:ascii="Verdana" w:hAnsi="Verdana"/>
                                              <w:color w:val="4F604F"/>
                                              <w:sz w:val="20"/>
                                              <w:szCs w:val="20"/>
                                            </w:rPr>
                                            <w:t>  </w:t>
                                          </w:r>
                                        </w:p>
                                        <w:p w:rsidR="00455524" w:rsidRDefault="00455524">
                                          <w:pPr>
                                            <w:rPr>
                                              <w:rFonts w:ascii="Verdana" w:hAnsi="Verdana"/>
                                              <w:color w:val="4F604F"/>
                                              <w:sz w:val="20"/>
                                              <w:szCs w:val="20"/>
                                            </w:rPr>
                                          </w:pPr>
                                          <w:r>
                                            <w:rPr>
                                              <w:rFonts w:ascii="Verdana" w:hAnsi="Verdana"/>
                                              <w:color w:val="4F604F"/>
                                              <w:sz w:val="20"/>
                                              <w:szCs w:val="20"/>
                                            </w:rPr>
                                            <w:t xml:space="preserve">For more information on Senate education bills </w:t>
                                          </w:r>
                                          <w:hyperlink r:id="rId9" w:tgtFrame="_blank" w:history="1">
                                            <w:r>
                                              <w:rPr>
                                                <w:rStyle w:val="Hyperlink"/>
                                                <w:rFonts w:ascii="Verdana" w:hAnsi="Verdana"/>
                                                <w:sz w:val="20"/>
                                                <w:szCs w:val="20"/>
                                              </w:rPr>
                                              <w:t>Click Here</w:t>
                                            </w:r>
                                          </w:hyperlink>
                                        </w:p>
                                      </w:tc>
                                    </w:tr>
                                  </w:tbl>
                                  <w:p w:rsidR="00455524" w:rsidRDefault="00455524">
                                    <w:pPr>
                                      <w:rPr>
                                        <w:vanish/>
                                      </w:rPr>
                                    </w:pPr>
                                  </w:p>
                                  <w:tbl>
                                    <w:tblPr>
                                      <w:tblW w:w="5000" w:type="pct"/>
                                      <w:tblCellSpacing w:w="7" w:type="dxa"/>
                                      <w:tblCellMar>
                                        <w:left w:w="0" w:type="dxa"/>
                                        <w:right w:w="0" w:type="dxa"/>
                                      </w:tblCellMar>
                                      <w:tblLook w:val="04A0" w:firstRow="1" w:lastRow="0" w:firstColumn="1" w:lastColumn="0" w:noHBand="0" w:noVBand="1"/>
                                    </w:tblPr>
                                    <w:tblGrid>
                                      <w:gridCol w:w="6054"/>
                                    </w:tblGrid>
                                    <w:tr w:rsidR="00455524">
                                      <w:trPr>
                                        <w:trHeight w:val="150"/>
                                        <w:tblCellSpacing w:w="7" w:type="dxa"/>
                                      </w:trPr>
                                      <w:tc>
                                        <w:tcPr>
                                          <w:tcW w:w="0" w:type="auto"/>
                                          <w:tcMar>
                                            <w:top w:w="75" w:type="dxa"/>
                                            <w:left w:w="75" w:type="dxa"/>
                                            <w:bottom w:w="75" w:type="dxa"/>
                                            <w:right w:w="75" w:type="dxa"/>
                                          </w:tcMar>
                                          <w:vAlign w:val="center"/>
                                          <w:hideMark/>
                                        </w:tcPr>
                                        <w:p w:rsidR="00455524" w:rsidRDefault="00455524">
                                          <w:pPr>
                                            <w:rPr>
                                              <w:rFonts w:eastAsia="Times New Roman"/>
                                              <w:sz w:val="20"/>
                                              <w:szCs w:val="20"/>
                                            </w:rPr>
                                          </w:pPr>
                                        </w:p>
                                      </w:tc>
                                    </w:tr>
                                  </w:tbl>
                                  <w:p w:rsidR="00455524" w:rsidRDefault="00455524">
                                    <w:pPr>
                                      <w:rPr>
                                        <w:vanish/>
                                      </w:rPr>
                                    </w:pPr>
                                    <w:bookmarkStart w:id="2" w:name="LETTER.BLOCK20"/>
                                    <w:bookmarkEnd w:id="2"/>
                                  </w:p>
                                  <w:tbl>
                                    <w:tblPr>
                                      <w:tblW w:w="5000" w:type="pct"/>
                                      <w:tblCellSpacing w:w="7" w:type="dxa"/>
                                      <w:shd w:val="clear" w:color="auto" w:fill="E8ECDA"/>
                                      <w:tblCellMar>
                                        <w:left w:w="0" w:type="dxa"/>
                                        <w:right w:w="0" w:type="dxa"/>
                                      </w:tblCellMar>
                                      <w:tblLook w:val="04A0" w:firstRow="1" w:lastRow="0" w:firstColumn="1" w:lastColumn="0" w:noHBand="0" w:noVBand="1"/>
                                    </w:tblPr>
                                    <w:tblGrid>
                                      <w:gridCol w:w="6034"/>
                                    </w:tblGrid>
                                    <w:tr w:rsidR="00455524">
                                      <w:trPr>
                                        <w:tblCellSpacing w:w="7" w:type="dxa"/>
                                      </w:trPr>
                                      <w:tc>
                                        <w:tcPr>
                                          <w:tcW w:w="0" w:type="auto"/>
                                          <w:tcBorders>
                                            <w:top w:val="single" w:sz="8" w:space="0" w:color="BFCE85"/>
                                            <w:left w:val="single" w:sz="8" w:space="0" w:color="BFCE85"/>
                                            <w:bottom w:val="single" w:sz="8" w:space="0" w:color="BFCE85"/>
                                            <w:right w:val="single" w:sz="8" w:space="0" w:color="BFCE85"/>
                                          </w:tcBorders>
                                          <w:shd w:val="clear" w:color="auto" w:fill="E8ECDA"/>
                                          <w:tcMar>
                                            <w:top w:w="75" w:type="dxa"/>
                                            <w:left w:w="75" w:type="dxa"/>
                                            <w:bottom w:w="75" w:type="dxa"/>
                                            <w:right w:w="75" w:type="dxa"/>
                                          </w:tcMar>
                                          <w:vAlign w:val="center"/>
                                          <w:hideMark/>
                                        </w:tcPr>
                                        <w:p w:rsidR="00455524" w:rsidRDefault="00455524">
                                          <w:pPr>
                                            <w:pStyle w:val="NormalWeb"/>
                                            <w:spacing w:before="0" w:beforeAutospacing="0" w:after="0" w:afterAutospacing="0"/>
                                            <w:rPr>
                                              <w:rFonts w:ascii="Verdana" w:hAnsi="Verdana"/>
                                              <w:color w:val="4F604F"/>
                                              <w:sz w:val="16"/>
                                              <w:szCs w:val="16"/>
                                            </w:rPr>
                                          </w:pPr>
                                          <w:r>
                                            <w:rPr>
                                              <w:rStyle w:val="Strong"/>
                                              <w:rFonts w:ascii="Verdana" w:hAnsi="Verdana"/>
                                              <w:color w:val="819681"/>
                                              <w:sz w:val="28"/>
                                              <w:szCs w:val="28"/>
                                            </w:rPr>
                                            <w:t>Legislative Liaisons</w:t>
                                          </w:r>
                                        </w:p>
                                        <w:p w:rsidR="00455524" w:rsidRDefault="00455524">
                                          <w:pPr>
                                            <w:pStyle w:val="NormalWeb"/>
                                            <w:spacing w:before="0" w:beforeAutospacing="0" w:after="0" w:afterAutospacing="0"/>
                                            <w:rPr>
                                              <w:rFonts w:ascii="Verdana" w:hAnsi="Verdana"/>
                                              <w:color w:val="4F604F"/>
                                              <w:sz w:val="16"/>
                                              <w:szCs w:val="16"/>
                                            </w:rPr>
                                          </w:pPr>
                                          <w:r>
                                            <w:rPr>
                                              <w:rStyle w:val="Strong"/>
                                              <w:rFonts w:ascii="Verdana" w:hAnsi="Verdana"/>
                                              <w:color w:val="819681"/>
                                              <w:sz w:val="28"/>
                                              <w:szCs w:val="28"/>
                                            </w:rPr>
                                            <w:t> </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t>It is very important that we have an engaged grassroots effort for what looks to be a busy education agenda. If your school does not have a legislative liaison please appoint one and provide our office with their contact information. Two webinars were held earlier this month. We will have one "make-up session" on </w:t>
                                          </w:r>
                                        </w:p>
                                        <w:p w:rsidR="00455524" w:rsidRDefault="00455524">
                                          <w:pPr>
                                            <w:rPr>
                                              <w:rFonts w:ascii="Verdana" w:hAnsi="Verdana"/>
                                              <w:color w:val="0000FF"/>
                                              <w:sz w:val="16"/>
                                              <w:szCs w:val="16"/>
                                            </w:rPr>
                                          </w:pPr>
                                          <w:r>
                                            <w:rPr>
                                              <w:rStyle w:val="Strong"/>
                                              <w:rFonts w:ascii="Verdana" w:hAnsi="Verdana"/>
                                              <w:color w:val="0000FF"/>
                                              <w:sz w:val="16"/>
                                              <w:szCs w:val="16"/>
                                            </w:rPr>
                                            <w:t>February 4th at 4:00pm ET.</w:t>
                                          </w:r>
                                        </w:p>
                                        <w:p w:rsidR="00455524" w:rsidRDefault="00455524">
                                          <w:pPr>
                                            <w:pStyle w:val="NormalWeb"/>
                                            <w:spacing w:before="0" w:beforeAutospacing="0" w:after="0" w:afterAutospacing="0"/>
                                            <w:rPr>
                                              <w:rFonts w:ascii="Verdana" w:hAnsi="Verdana"/>
                                              <w:color w:val="4F604F"/>
                                              <w:sz w:val="20"/>
                                              <w:szCs w:val="20"/>
                                            </w:rPr>
                                          </w:pPr>
                                          <w:r>
                                            <w:rPr>
                                              <w:rFonts w:ascii="Verdana" w:hAnsi="Verdana"/>
                                              <w:color w:val="4F604F"/>
                                              <w:sz w:val="20"/>
                                              <w:szCs w:val="20"/>
                                            </w:rPr>
                                            <w:br/>
                                            <w:t xml:space="preserve">Please e-mail </w:t>
                                          </w:r>
                                          <w:hyperlink r:id="rId10" w:tgtFrame="_blank" w:history="1">
                                            <w:r>
                                              <w:rPr>
                                                <w:rStyle w:val="Hyperlink"/>
                                                <w:rFonts w:ascii="Verdana" w:hAnsi="Verdana"/>
                                                <w:sz w:val="20"/>
                                                <w:szCs w:val="20"/>
                                              </w:rPr>
                                              <w:t>sjennings@inpea.org</w:t>
                                            </w:r>
                                          </w:hyperlink>
                                          <w:r>
                                            <w:rPr>
                                              <w:rFonts w:ascii="Verdana" w:hAnsi="Verdana"/>
                                              <w:color w:val="4F604F"/>
                                              <w:sz w:val="20"/>
                                              <w:szCs w:val="20"/>
                                            </w:rPr>
                                            <w:t xml:space="preserve"> if you or your </w:t>
                                          </w:r>
                                          <w:proofErr w:type="gramStart"/>
                                          <w:r>
                                            <w:rPr>
                                              <w:rFonts w:ascii="Verdana" w:hAnsi="Verdana"/>
                                              <w:color w:val="4F604F"/>
                                              <w:sz w:val="20"/>
                                              <w:szCs w:val="20"/>
                                            </w:rPr>
                                            <w:t>liaison plan</w:t>
                                          </w:r>
                                          <w:proofErr w:type="gramEnd"/>
                                          <w:r>
                                            <w:rPr>
                                              <w:rFonts w:ascii="Verdana" w:hAnsi="Verdana"/>
                                              <w:color w:val="4F604F"/>
                                              <w:sz w:val="20"/>
                                              <w:szCs w:val="20"/>
                                            </w:rPr>
                                            <w:t xml:space="preserve"> on participating. </w:t>
                                          </w:r>
                                        </w:p>
                                        <w:p w:rsidR="00455524" w:rsidRDefault="00455524">
                                          <w:pPr>
                                            <w:rPr>
                                              <w:rFonts w:ascii="Verdana" w:hAnsi="Verdana"/>
                                              <w:color w:val="4F604F"/>
                                              <w:sz w:val="20"/>
                                              <w:szCs w:val="20"/>
                                            </w:rPr>
                                          </w:pPr>
                                          <w:r>
                                            <w:rPr>
                                              <w:rFonts w:ascii="Verdana" w:hAnsi="Verdana"/>
                                              <w:color w:val="4F604F"/>
                                              <w:sz w:val="20"/>
                                              <w:szCs w:val="20"/>
                                            </w:rPr>
                                            <w:t>  </w:t>
                                          </w:r>
                                        </w:p>
                                        <w:p w:rsidR="00455524" w:rsidRDefault="00455524">
                                          <w:pPr>
                                            <w:rPr>
                                              <w:rFonts w:ascii="Verdana" w:hAnsi="Verdana"/>
                                              <w:color w:val="4F604F"/>
                                              <w:sz w:val="16"/>
                                              <w:szCs w:val="16"/>
                                            </w:rPr>
                                          </w:pPr>
                                          <w:r>
                                            <w:rPr>
                                              <w:rFonts w:ascii="Verdana" w:hAnsi="Verdana"/>
                                              <w:color w:val="4F604F"/>
                                              <w:sz w:val="16"/>
                                              <w:szCs w:val="16"/>
                                            </w:rPr>
                                            <w:t>  </w:t>
                                          </w:r>
                                        </w:p>
                                      </w:tc>
                                    </w:tr>
                                  </w:tbl>
                                  <w:p w:rsidR="00455524" w:rsidRDefault="00455524">
                                    <w:pPr>
                                      <w:rPr>
                                        <w:vanish/>
                                      </w:rPr>
                                    </w:pPr>
                                  </w:p>
                                  <w:tbl>
                                    <w:tblPr>
                                      <w:tblW w:w="5000" w:type="pct"/>
                                      <w:tblCellSpacing w:w="7" w:type="dxa"/>
                                      <w:tblCellMar>
                                        <w:left w:w="0" w:type="dxa"/>
                                        <w:right w:w="0" w:type="dxa"/>
                                      </w:tblCellMar>
                                      <w:tblLook w:val="04A0" w:firstRow="1" w:lastRow="0" w:firstColumn="1" w:lastColumn="0" w:noHBand="0" w:noVBand="1"/>
                                    </w:tblPr>
                                    <w:tblGrid>
                                      <w:gridCol w:w="6054"/>
                                    </w:tblGrid>
                                    <w:tr w:rsidR="00455524">
                                      <w:trPr>
                                        <w:trHeight w:val="150"/>
                                        <w:tblCellSpacing w:w="7" w:type="dxa"/>
                                      </w:trPr>
                                      <w:tc>
                                        <w:tcPr>
                                          <w:tcW w:w="0" w:type="auto"/>
                                          <w:tcMar>
                                            <w:top w:w="75" w:type="dxa"/>
                                            <w:left w:w="75" w:type="dxa"/>
                                            <w:bottom w:w="75" w:type="dxa"/>
                                            <w:right w:w="75" w:type="dxa"/>
                                          </w:tcMar>
                                          <w:vAlign w:val="center"/>
                                          <w:hideMark/>
                                        </w:tcPr>
                                        <w:p w:rsidR="00455524" w:rsidRDefault="00455524">
                                          <w:pPr>
                                            <w:rPr>
                                              <w:rFonts w:eastAsia="Times New Roman"/>
                                              <w:sz w:val="20"/>
                                              <w:szCs w:val="20"/>
                                            </w:rPr>
                                          </w:pPr>
                                        </w:p>
                                      </w:tc>
                                    </w:tr>
                                  </w:tbl>
                                  <w:p w:rsidR="00455524" w:rsidRDefault="00455524">
                                    <w:pPr>
                                      <w:rPr>
                                        <w:vanish/>
                                      </w:rPr>
                                    </w:pPr>
                                    <w:bookmarkStart w:id="3" w:name="LETTER.BLOCK26"/>
                                    <w:bookmarkEnd w:id="3"/>
                                  </w:p>
                                  <w:tbl>
                                    <w:tblPr>
                                      <w:tblW w:w="5000" w:type="pct"/>
                                      <w:tblCellSpacing w:w="7" w:type="dxa"/>
                                      <w:shd w:val="clear" w:color="auto" w:fill="E8ECDA"/>
                                      <w:tblCellMar>
                                        <w:left w:w="0" w:type="dxa"/>
                                        <w:right w:w="0" w:type="dxa"/>
                                      </w:tblCellMar>
                                      <w:tblLook w:val="04A0" w:firstRow="1" w:lastRow="0" w:firstColumn="1" w:lastColumn="0" w:noHBand="0" w:noVBand="1"/>
                                    </w:tblPr>
                                    <w:tblGrid>
                                      <w:gridCol w:w="6034"/>
                                    </w:tblGrid>
                                    <w:tr w:rsidR="00455524">
                                      <w:trPr>
                                        <w:tblCellSpacing w:w="7" w:type="dxa"/>
                                      </w:trPr>
                                      <w:tc>
                                        <w:tcPr>
                                          <w:tcW w:w="0" w:type="auto"/>
                                          <w:tcBorders>
                                            <w:top w:val="single" w:sz="8" w:space="0" w:color="BFCE85"/>
                                            <w:left w:val="single" w:sz="8" w:space="0" w:color="BFCE85"/>
                                            <w:bottom w:val="single" w:sz="8" w:space="0" w:color="BFCE85"/>
                                            <w:right w:val="single" w:sz="8" w:space="0" w:color="BFCE85"/>
                                          </w:tcBorders>
                                          <w:shd w:val="clear" w:color="auto" w:fill="E8ECDA"/>
                                          <w:tcMar>
                                            <w:top w:w="75" w:type="dxa"/>
                                            <w:left w:w="75" w:type="dxa"/>
                                            <w:bottom w:w="75" w:type="dxa"/>
                                            <w:right w:w="75" w:type="dxa"/>
                                          </w:tcMar>
                                          <w:vAlign w:val="center"/>
                                          <w:hideMark/>
                                        </w:tcPr>
                                        <w:p w:rsidR="00455524" w:rsidRDefault="00455524">
                                          <w:pPr>
                                            <w:pStyle w:val="NormalWeb"/>
                                            <w:spacing w:before="0" w:beforeAutospacing="0" w:after="0" w:afterAutospacing="0"/>
                                            <w:rPr>
                                              <w:rFonts w:ascii="Verdana" w:hAnsi="Verdana"/>
                                              <w:color w:val="4F604F"/>
                                              <w:sz w:val="16"/>
                                              <w:szCs w:val="16"/>
                                            </w:rPr>
                                          </w:pPr>
                                          <w:r>
                                            <w:rPr>
                                              <w:rStyle w:val="Strong"/>
                                              <w:rFonts w:ascii="Verdana" w:hAnsi="Verdana"/>
                                              <w:color w:val="819681"/>
                                              <w:sz w:val="28"/>
                                              <w:szCs w:val="28"/>
                                            </w:rPr>
                                            <w:t>Dates to Remember</w:t>
                                          </w:r>
                                        </w:p>
                                        <w:p w:rsidR="00455524" w:rsidRDefault="00455524">
                                          <w:pPr>
                                            <w:pStyle w:val="NormalWeb"/>
                                            <w:spacing w:before="0" w:beforeAutospacing="0" w:after="0" w:afterAutospacing="0"/>
                                            <w:rPr>
                                              <w:rFonts w:ascii="Verdana" w:hAnsi="Verdana"/>
                                              <w:color w:val="4F604F"/>
                                              <w:sz w:val="16"/>
                                              <w:szCs w:val="16"/>
                                            </w:rPr>
                                          </w:pPr>
                                          <w:r>
                                            <w:rPr>
                                              <w:rFonts w:ascii="Verdana" w:hAnsi="Verdana"/>
                                              <w:color w:val="4F604F"/>
                                              <w:sz w:val="16"/>
                                              <w:szCs w:val="16"/>
                                            </w:rPr>
                                            <w:t> </w:t>
                                          </w:r>
                                        </w:p>
                                        <w:p w:rsidR="00455524" w:rsidRDefault="00455524">
                                          <w:pPr>
                                            <w:rPr>
                                              <w:rFonts w:ascii="Verdana" w:hAnsi="Verdana"/>
                                              <w:color w:val="004DB4"/>
                                              <w:sz w:val="22"/>
                                              <w:szCs w:val="22"/>
                                            </w:rPr>
                                          </w:pPr>
                                          <w:r>
                                            <w:rPr>
                                              <w:rStyle w:val="Strong"/>
                                              <w:rFonts w:ascii="Verdana" w:hAnsi="Verdana"/>
                                              <w:color w:val="004DB4"/>
                                              <w:sz w:val="22"/>
                                              <w:szCs w:val="22"/>
                                            </w:rPr>
                                            <w:t>National School Choice Week - January 28- February 1</w:t>
                                          </w:r>
                                        </w:p>
                                        <w:p w:rsidR="00455524" w:rsidRDefault="00455524">
                                          <w:pPr>
                                            <w:rPr>
                                              <w:rFonts w:ascii="Verdana" w:hAnsi="Verdana"/>
                                              <w:color w:val="004DB4"/>
                                              <w:sz w:val="22"/>
                                              <w:szCs w:val="22"/>
                                            </w:rPr>
                                          </w:pPr>
                                          <w:r>
                                            <w:rPr>
                                              <w:rStyle w:val="Strong"/>
                                              <w:rFonts w:ascii="Verdana" w:hAnsi="Verdana"/>
                                              <w:color w:val="004DB4"/>
                                              <w:sz w:val="22"/>
                                              <w:szCs w:val="22"/>
                                            </w:rPr>
                                            <w:lastRenderedPageBreak/>
                                            <w:t> </w:t>
                                          </w:r>
                                        </w:p>
                                        <w:p w:rsidR="00455524" w:rsidRDefault="00455524">
                                          <w:pPr>
                                            <w:pStyle w:val="NormalWeb"/>
                                            <w:spacing w:before="0" w:beforeAutospacing="0" w:after="0" w:afterAutospacing="0"/>
                                            <w:rPr>
                                              <w:rFonts w:ascii="Verdana" w:hAnsi="Verdana"/>
                                              <w:color w:val="004DB4"/>
                                              <w:sz w:val="22"/>
                                              <w:szCs w:val="22"/>
                                            </w:rPr>
                                          </w:pPr>
                                          <w:r>
                                            <w:rPr>
                                              <w:rStyle w:val="Strong"/>
                                              <w:rFonts w:ascii="Verdana" w:hAnsi="Verdana"/>
                                              <w:color w:val="004DB4"/>
                                              <w:sz w:val="22"/>
                                              <w:szCs w:val="22"/>
                                            </w:rPr>
                                            <w:t>School Choice (Ed Reform) Rally at the Statehouse - March 11th</w:t>
                                          </w:r>
                                        </w:p>
                                        <w:p w:rsidR="00455524" w:rsidRDefault="00455524">
                                          <w:pPr>
                                            <w:rPr>
                                              <w:rFonts w:ascii="Verdana" w:hAnsi="Verdana"/>
                                              <w:color w:val="004DB4"/>
                                              <w:sz w:val="20"/>
                                              <w:szCs w:val="20"/>
                                            </w:rPr>
                                          </w:pPr>
                                          <w:r>
                                            <w:rPr>
                                              <w:rFonts w:ascii="Verdana" w:hAnsi="Verdana"/>
                                              <w:color w:val="004DB4"/>
                                              <w:sz w:val="20"/>
                                              <w:szCs w:val="20"/>
                                            </w:rPr>
                                            <w:t>  </w:t>
                                          </w:r>
                                        </w:p>
                                        <w:p w:rsidR="00455524" w:rsidRDefault="00455524">
                                          <w:pPr>
                                            <w:rPr>
                                              <w:rFonts w:ascii="Verdana" w:hAnsi="Verdana"/>
                                              <w:color w:val="4F604F"/>
                                              <w:sz w:val="16"/>
                                              <w:szCs w:val="16"/>
                                            </w:rPr>
                                          </w:pPr>
                                          <w:r>
                                            <w:rPr>
                                              <w:rFonts w:ascii="Verdana" w:hAnsi="Verdana"/>
                                              <w:color w:val="4F604F"/>
                                              <w:sz w:val="16"/>
                                              <w:szCs w:val="16"/>
                                            </w:rPr>
                                            <w:t>  </w:t>
                                          </w:r>
                                        </w:p>
                                      </w:tc>
                                    </w:tr>
                                  </w:tbl>
                                  <w:p w:rsidR="00455524" w:rsidRDefault="00455524">
                                    <w:pPr>
                                      <w:rPr>
                                        <w:vanish/>
                                      </w:rPr>
                                    </w:pPr>
                                  </w:p>
                                  <w:tbl>
                                    <w:tblPr>
                                      <w:tblW w:w="5000" w:type="pct"/>
                                      <w:tblCellSpacing w:w="7" w:type="dxa"/>
                                      <w:tblCellMar>
                                        <w:left w:w="0" w:type="dxa"/>
                                        <w:right w:w="0" w:type="dxa"/>
                                      </w:tblCellMar>
                                      <w:tblLook w:val="04A0" w:firstRow="1" w:lastRow="0" w:firstColumn="1" w:lastColumn="0" w:noHBand="0" w:noVBand="1"/>
                                    </w:tblPr>
                                    <w:tblGrid>
                                      <w:gridCol w:w="6054"/>
                                    </w:tblGrid>
                                    <w:tr w:rsidR="00455524">
                                      <w:trPr>
                                        <w:trHeight w:val="150"/>
                                        <w:tblCellSpacing w:w="7" w:type="dxa"/>
                                      </w:trPr>
                                      <w:tc>
                                        <w:tcPr>
                                          <w:tcW w:w="0" w:type="auto"/>
                                          <w:tcMar>
                                            <w:top w:w="75" w:type="dxa"/>
                                            <w:left w:w="75" w:type="dxa"/>
                                            <w:bottom w:w="75" w:type="dxa"/>
                                            <w:right w:w="75" w:type="dxa"/>
                                          </w:tcMar>
                                          <w:vAlign w:val="center"/>
                                          <w:hideMark/>
                                        </w:tcPr>
                                        <w:p w:rsidR="00455524" w:rsidRDefault="00455524">
                                          <w:pPr>
                                            <w:rPr>
                                              <w:rFonts w:eastAsia="Times New Roman"/>
                                              <w:sz w:val="20"/>
                                              <w:szCs w:val="20"/>
                                            </w:rPr>
                                          </w:pPr>
                                        </w:p>
                                      </w:tc>
                                    </w:tr>
                                  </w:tbl>
                                  <w:p w:rsidR="00455524" w:rsidRDefault="00455524">
                                    <w:pPr>
                                      <w:rPr>
                                        <w:rFonts w:eastAsia="Times New Roman"/>
                                      </w:rPr>
                                    </w:pPr>
                                  </w:p>
                                </w:tc>
                              </w:tr>
                              <w:tr w:rsidR="00455524">
                                <w:trPr>
                                  <w:tblCellSpacing w:w="0" w:type="dxa"/>
                                </w:trPr>
                                <w:tc>
                                  <w:tcPr>
                                    <w:tcW w:w="5000" w:type="pct"/>
                                    <w:vAlign w:val="center"/>
                                  </w:tcPr>
                                  <w:tbl>
                                    <w:tblPr>
                                      <w:tblW w:w="5000" w:type="pct"/>
                                      <w:tblCellSpacing w:w="7" w:type="dxa"/>
                                      <w:shd w:val="clear" w:color="auto" w:fill="E8ECDA"/>
                                      <w:tblCellMar>
                                        <w:left w:w="0" w:type="dxa"/>
                                        <w:right w:w="0" w:type="dxa"/>
                                      </w:tblCellMar>
                                      <w:tblLook w:val="04A0" w:firstRow="1" w:lastRow="0" w:firstColumn="1" w:lastColumn="0" w:noHBand="0" w:noVBand="1"/>
                                    </w:tblPr>
                                    <w:tblGrid>
                                      <w:gridCol w:w="6034"/>
                                    </w:tblGrid>
                                    <w:tr w:rsidR="00455524">
                                      <w:trPr>
                                        <w:tblCellSpacing w:w="7" w:type="dxa"/>
                                      </w:trPr>
                                      <w:tc>
                                        <w:tcPr>
                                          <w:tcW w:w="0" w:type="auto"/>
                                          <w:tcBorders>
                                            <w:top w:val="single" w:sz="8" w:space="0" w:color="BFCE85"/>
                                            <w:left w:val="single" w:sz="8" w:space="0" w:color="BFCE85"/>
                                            <w:bottom w:val="single" w:sz="8" w:space="0" w:color="BFCE85"/>
                                            <w:right w:val="single" w:sz="8" w:space="0" w:color="BFCE85"/>
                                          </w:tcBorders>
                                          <w:shd w:val="clear" w:color="auto" w:fill="E8ECDA"/>
                                          <w:tcMar>
                                            <w:top w:w="75" w:type="dxa"/>
                                            <w:left w:w="75" w:type="dxa"/>
                                            <w:bottom w:w="75" w:type="dxa"/>
                                            <w:right w:w="75" w:type="dxa"/>
                                          </w:tcMar>
                                          <w:vAlign w:val="center"/>
                                          <w:hideMark/>
                                        </w:tcPr>
                                        <w:p w:rsidR="00455524" w:rsidRDefault="00455524">
                                          <w:pPr>
                                            <w:rPr>
                                              <w:rFonts w:ascii="Verdana" w:hAnsi="Verdana"/>
                                              <w:color w:val="4F604F"/>
                                              <w:sz w:val="16"/>
                                              <w:szCs w:val="16"/>
                                            </w:rPr>
                                          </w:pPr>
                                          <w:bookmarkStart w:id="4" w:name="LETTER.BLOCK23"/>
                                          <w:bookmarkEnd w:id="4"/>
                                          <w:r>
                                            <w:rPr>
                                              <w:rFonts w:ascii="Verdana" w:hAnsi="Verdana"/>
                                              <w:color w:val="819681"/>
                                              <w:sz w:val="28"/>
                                              <w:szCs w:val="28"/>
                                            </w:rPr>
                                            <w:lastRenderedPageBreak/>
                                            <w:t>INPEA Legislative Action Center</w:t>
                                          </w:r>
                                        </w:p>
                                        <w:p w:rsidR="00455524" w:rsidRDefault="00455524">
                                          <w:pPr>
                                            <w:rPr>
                                              <w:rFonts w:ascii="Verdana" w:hAnsi="Verdana"/>
                                              <w:color w:val="4F604F"/>
                                              <w:sz w:val="16"/>
                                              <w:szCs w:val="16"/>
                                            </w:rPr>
                                          </w:pPr>
                                          <w:r>
                                            <w:rPr>
                                              <w:rFonts w:ascii="Verdana" w:hAnsi="Verdana"/>
                                              <w:color w:val="4F604F"/>
                                              <w:sz w:val="16"/>
                                              <w:szCs w:val="16"/>
                                            </w:rPr>
                                            <w:t>  </w:t>
                                          </w:r>
                                        </w:p>
                                        <w:p w:rsidR="00455524" w:rsidRDefault="00455524">
                                          <w:pPr>
                                            <w:rPr>
                                              <w:rFonts w:ascii="Verdana" w:hAnsi="Verdana"/>
                                              <w:color w:val="4F604F"/>
                                              <w:sz w:val="20"/>
                                              <w:szCs w:val="20"/>
                                            </w:rPr>
                                          </w:pPr>
                                          <w:r>
                                            <w:rPr>
                                              <w:rFonts w:ascii="Verdana" w:hAnsi="Verdana"/>
                                              <w:color w:val="4F604F"/>
                                              <w:sz w:val="20"/>
                                              <w:szCs w:val="20"/>
                                            </w:rPr>
                                            <w:t>INPEA has an easy way to contact your legislator. You can access the Legislative Action Center through the INPEA website (</w:t>
                                          </w:r>
                                          <w:hyperlink r:id="rId11" w:tgtFrame="_blank" w:history="1">
                                            <w:r>
                                              <w:rPr>
                                                <w:rStyle w:val="Hyperlink"/>
                                                <w:rFonts w:ascii="Verdana" w:hAnsi="Verdana"/>
                                                <w:sz w:val="20"/>
                                                <w:szCs w:val="20"/>
                                              </w:rPr>
                                              <w:t>www.inpea.org</w:t>
                                            </w:r>
                                          </w:hyperlink>
                                          <w:r>
                                            <w:rPr>
                                              <w:rFonts w:ascii="Verdana" w:hAnsi="Verdana"/>
                                              <w:color w:val="4F604F"/>
                                              <w:sz w:val="20"/>
                                              <w:szCs w:val="20"/>
                                            </w:rPr>
                                            <w:t>) under the public policy drop down menu.</w:t>
                                          </w:r>
                                        </w:p>
                                      </w:tc>
                                    </w:tr>
                                  </w:tbl>
                                  <w:p w:rsidR="00455524" w:rsidRDefault="00455524">
                                    <w:pPr>
                                      <w:rPr>
                                        <w:vanish/>
                                      </w:rPr>
                                    </w:pPr>
                                  </w:p>
                                  <w:tbl>
                                    <w:tblPr>
                                      <w:tblW w:w="5000" w:type="pct"/>
                                      <w:tblCellSpacing w:w="0" w:type="dxa"/>
                                      <w:tblCellMar>
                                        <w:left w:w="0" w:type="dxa"/>
                                        <w:right w:w="0" w:type="dxa"/>
                                      </w:tblCellMar>
                                      <w:tblLook w:val="04A0" w:firstRow="1" w:lastRow="0" w:firstColumn="1" w:lastColumn="0" w:noHBand="0" w:noVBand="1"/>
                                    </w:tblPr>
                                    <w:tblGrid>
                                      <w:gridCol w:w="6054"/>
                                    </w:tblGrid>
                                    <w:tr w:rsidR="00455524">
                                      <w:trPr>
                                        <w:tblCellSpacing w:w="0" w:type="dxa"/>
                                      </w:trPr>
                                      <w:tc>
                                        <w:tcPr>
                                          <w:tcW w:w="0" w:type="auto"/>
                                          <w:tcMar>
                                            <w:top w:w="75" w:type="dxa"/>
                                            <w:left w:w="75" w:type="dxa"/>
                                            <w:bottom w:w="75" w:type="dxa"/>
                                            <w:right w:w="75" w:type="dxa"/>
                                          </w:tcMar>
                                          <w:vAlign w:val="center"/>
                                          <w:hideMark/>
                                        </w:tcPr>
                                        <w:p w:rsidR="00455524" w:rsidRDefault="00455524">
                                          <w:pPr>
                                            <w:rPr>
                                              <w:rFonts w:ascii="Verdana" w:hAnsi="Verdana"/>
                                              <w:color w:val="4F604F"/>
                                              <w:sz w:val="16"/>
                                              <w:szCs w:val="16"/>
                                            </w:rPr>
                                          </w:pPr>
                                          <w:r>
                                            <w:rPr>
                                              <w:rFonts w:ascii="Verdana" w:hAnsi="Verdana"/>
                                              <w:color w:val="4F604F"/>
                                              <w:sz w:val="16"/>
                                              <w:szCs w:val="16"/>
                                            </w:rPr>
                                            <w:t>Use this area to provide your subscribers information about your organization.</w:t>
                                          </w:r>
                                        </w:p>
                                        <w:p w:rsidR="00455524" w:rsidRDefault="00455524">
                                          <w:pPr>
                                            <w:rPr>
                                              <w:rFonts w:ascii="Verdana" w:hAnsi="Verdana"/>
                                              <w:color w:val="4F604F"/>
                                              <w:sz w:val="16"/>
                                              <w:szCs w:val="16"/>
                                            </w:rPr>
                                          </w:pPr>
                                          <w:r>
                                            <w:rPr>
                                              <w:rFonts w:ascii="Verdana" w:hAnsi="Verdana"/>
                                              <w:color w:val="4F604F"/>
                                              <w:sz w:val="16"/>
                                              <w:szCs w:val="16"/>
                                            </w:rPr>
                                            <w:t> </w:t>
                                          </w:r>
                                        </w:p>
                                        <w:p w:rsidR="00455524" w:rsidRDefault="00455524">
                                          <w:pPr>
                                            <w:rPr>
                                              <w:rFonts w:ascii="Verdana" w:hAnsi="Verdana"/>
                                              <w:color w:val="4F604F"/>
                                              <w:sz w:val="16"/>
                                              <w:szCs w:val="16"/>
                                            </w:rPr>
                                          </w:pPr>
                                          <w:r>
                                            <w:rPr>
                                              <w:rFonts w:ascii="Verdana" w:hAnsi="Verdana"/>
                                              <w:b/>
                                              <w:bCs/>
                                              <w:color w:val="4F604F"/>
                                              <w:sz w:val="16"/>
                                              <w:szCs w:val="16"/>
                                            </w:rPr>
                                            <w:t>Sincerely,</w:t>
                                          </w:r>
                                        </w:p>
                                        <w:p w:rsidR="00455524" w:rsidRDefault="00455524">
                                          <w:pPr>
                                            <w:rPr>
                                              <w:rFonts w:ascii="Verdana" w:hAnsi="Verdana"/>
                                              <w:color w:val="4F604F"/>
                                              <w:sz w:val="16"/>
                                              <w:szCs w:val="16"/>
                                            </w:rPr>
                                          </w:pPr>
                                          <w:r>
                                            <w:rPr>
                                              <w:rFonts w:ascii="Verdana" w:hAnsi="Verdana"/>
                                              <w:color w:val="4F604F"/>
                                              <w:sz w:val="16"/>
                                              <w:szCs w:val="16"/>
                                            </w:rPr>
                                            <w:t> </w:t>
                                          </w:r>
                                        </w:p>
                                      </w:tc>
                                    </w:tr>
                                  </w:tbl>
                                  <w:p w:rsidR="00455524" w:rsidRDefault="00455524">
                                    <w:pPr>
                                      <w:rPr>
                                        <w:vanish/>
                                      </w:rPr>
                                    </w:pPr>
                                  </w:p>
                                  <w:tbl>
                                    <w:tblPr>
                                      <w:tblW w:w="5000" w:type="pct"/>
                                      <w:tblCellSpacing w:w="0" w:type="dxa"/>
                                      <w:tblCellMar>
                                        <w:left w:w="0" w:type="dxa"/>
                                        <w:right w:w="0" w:type="dxa"/>
                                      </w:tblCellMar>
                                      <w:tblLook w:val="04A0" w:firstRow="1" w:lastRow="0" w:firstColumn="1" w:lastColumn="0" w:noHBand="0" w:noVBand="1"/>
                                    </w:tblPr>
                                    <w:tblGrid>
                                      <w:gridCol w:w="6054"/>
                                    </w:tblGrid>
                                    <w:tr w:rsidR="00455524">
                                      <w:trPr>
                                        <w:tblCellSpacing w:w="0" w:type="dxa"/>
                                      </w:trPr>
                                      <w:tc>
                                        <w:tcPr>
                                          <w:tcW w:w="0" w:type="auto"/>
                                          <w:tcMar>
                                            <w:top w:w="75" w:type="dxa"/>
                                            <w:left w:w="75" w:type="dxa"/>
                                            <w:bottom w:w="75" w:type="dxa"/>
                                            <w:right w:w="75" w:type="dxa"/>
                                          </w:tcMar>
                                          <w:vAlign w:val="center"/>
                                          <w:hideMark/>
                                        </w:tcPr>
                                        <w:p w:rsidR="00455524" w:rsidRDefault="00455524">
                                          <w:pPr>
                                            <w:spacing w:after="150"/>
                                            <w:rPr>
                                              <w:rFonts w:ascii="Verdana" w:hAnsi="Verdana"/>
                                              <w:color w:val="4F604F"/>
                                              <w:sz w:val="16"/>
                                              <w:szCs w:val="16"/>
                                            </w:rPr>
                                          </w:pPr>
                                          <w:r>
                                            <w:rPr>
                                              <w:rFonts w:ascii="Verdana" w:hAnsi="Verdana"/>
                                              <w:color w:val="4F604F"/>
                                              <w:sz w:val="16"/>
                                              <w:szCs w:val="16"/>
                                            </w:rPr>
                                            <w:br/>
                                            <w:t>John Elcesser</w:t>
                                          </w:r>
                                          <w:r>
                                            <w:rPr>
                                              <w:rFonts w:ascii="Verdana" w:hAnsi="Verdana"/>
                                              <w:color w:val="4F604F"/>
                                              <w:sz w:val="16"/>
                                              <w:szCs w:val="16"/>
                                            </w:rPr>
                                            <w:br/>
                                            <w:t>Indiana Non-Public Education Association</w:t>
                                          </w:r>
                                        </w:p>
                                      </w:tc>
                                    </w:tr>
                                  </w:tbl>
                                  <w:p w:rsidR="00455524" w:rsidRDefault="00455524">
                                    <w:pPr>
                                      <w:rPr>
                                        <w:rFonts w:eastAsia="Times New Roman"/>
                                      </w:rPr>
                                    </w:pPr>
                                  </w:p>
                                </w:tc>
                              </w:tr>
                            </w:tbl>
                            <w:p w:rsidR="00455524" w:rsidRDefault="00455524">
                              <w:pPr>
                                <w:rPr>
                                  <w:rFonts w:eastAsia="Times New Roman"/>
                                  <w:sz w:val="20"/>
                                  <w:szCs w:val="20"/>
                                </w:rPr>
                              </w:pPr>
                            </w:p>
                          </w:tc>
                        </w:tr>
                      </w:tbl>
                      <w:p w:rsidR="00455524" w:rsidRDefault="00455524">
                        <w:pPr>
                          <w:rPr>
                            <w:rFonts w:eastAsia="Times New Roman"/>
                            <w:sz w:val="20"/>
                            <w:szCs w:val="20"/>
                          </w:rPr>
                        </w:pPr>
                      </w:p>
                    </w:tc>
                  </w:tr>
                </w:tbl>
                <w:p w:rsidR="00455524" w:rsidRDefault="00455524">
                  <w:pPr>
                    <w:rPr>
                      <w:rFonts w:eastAsia="Times New Roman"/>
                      <w:sz w:val="20"/>
                      <w:szCs w:val="20"/>
                    </w:rPr>
                  </w:pPr>
                </w:p>
              </w:tc>
            </w:tr>
            <w:tr w:rsidR="00455524">
              <w:trPr>
                <w:trHeight w:val="150"/>
                <w:tblCellSpacing w:w="0" w:type="dxa"/>
                <w:jc w:val="center"/>
              </w:trPr>
              <w:tc>
                <w:tcPr>
                  <w:tcW w:w="5000" w:type="pct"/>
                  <w:tcMar>
                    <w:top w:w="15" w:type="dxa"/>
                    <w:left w:w="15" w:type="dxa"/>
                    <w:bottom w:w="15" w:type="dxa"/>
                    <w:right w:w="15" w:type="dxa"/>
                  </w:tcMar>
                  <w:vAlign w:val="center"/>
                  <w:hideMark/>
                </w:tcPr>
                <w:p w:rsidR="00455524" w:rsidRDefault="00455524">
                  <w:pPr>
                    <w:rPr>
                      <w:rFonts w:eastAsia="Times New Roman"/>
                      <w:sz w:val="20"/>
                      <w:szCs w:val="20"/>
                    </w:rPr>
                  </w:pPr>
                </w:p>
              </w:tc>
            </w:tr>
          </w:tbl>
          <w:p w:rsidR="00455524" w:rsidRDefault="00455524">
            <w:pPr>
              <w:jc w:val="center"/>
              <w:rPr>
                <w:rFonts w:eastAsia="Times New Roman"/>
                <w:sz w:val="20"/>
                <w:szCs w:val="20"/>
              </w:rPr>
            </w:pPr>
          </w:p>
        </w:tc>
      </w:tr>
    </w:tbl>
    <w:p w:rsidR="00455524" w:rsidRDefault="00455524" w:rsidP="00455524">
      <w:pPr>
        <w:shd w:val="clear" w:color="auto" w:fill="FFFFFF"/>
        <w:jc w:val="center"/>
        <w:rPr>
          <w:vanish/>
        </w:rPr>
      </w:pPr>
    </w:p>
    <w:p w:rsidR="00EC17C3" w:rsidRDefault="00EC17C3">
      <w:bookmarkStart w:id="5" w:name="_GoBack"/>
      <w:bookmarkEnd w:id="5"/>
    </w:p>
    <w:sectPr w:rsidR="00EC1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24"/>
    <w:rsid w:val="00455524"/>
    <w:rsid w:val="008A39BF"/>
    <w:rsid w:val="00EC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24"/>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8A3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9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9BF"/>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8A39BF"/>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8A39BF"/>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8A39BF"/>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8A39BF"/>
    <w:pPr>
      <w:keepNext/>
      <w:keepLines/>
      <w:spacing w:before="200"/>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9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9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39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A39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A39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A39B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A39BF"/>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8A39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9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39BF"/>
    <w:pPr>
      <w:numPr>
        <w:ilvl w:val="1"/>
      </w:numPr>
      <w:spacing w:after="20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A39BF"/>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8A39BF"/>
    <w:rPr>
      <w:i/>
      <w:iCs/>
    </w:rPr>
  </w:style>
  <w:style w:type="paragraph" w:styleId="NoSpacing">
    <w:name w:val="No Spacing"/>
    <w:uiPriority w:val="1"/>
    <w:qFormat/>
    <w:rsid w:val="008A39BF"/>
    <w:pPr>
      <w:spacing w:after="0"/>
    </w:pPr>
  </w:style>
  <w:style w:type="character" w:styleId="SubtleEmphasis">
    <w:name w:val="Subtle Emphasis"/>
    <w:basedOn w:val="DefaultParagraphFont"/>
    <w:uiPriority w:val="19"/>
    <w:qFormat/>
    <w:rsid w:val="008A39BF"/>
    <w:rPr>
      <w:i/>
      <w:iCs/>
      <w:color w:val="808080" w:themeColor="text1" w:themeTint="7F"/>
    </w:rPr>
  </w:style>
  <w:style w:type="character" w:styleId="Hyperlink">
    <w:name w:val="Hyperlink"/>
    <w:basedOn w:val="DefaultParagraphFont"/>
    <w:uiPriority w:val="99"/>
    <w:semiHidden/>
    <w:unhideWhenUsed/>
    <w:rsid w:val="00455524"/>
    <w:rPr>
      <w:color w:val="0000FF"/>
      <w:u w:val="single"/>
    </w:rPr>
  </w:style>
  <w:style w:type="paragraph" w:styleId="NormalWeb">
    <w:name w:val="Normal (Web)"/>
    <w:basedOn w:val="Normal"/>
    <w:uiPriority w:val="99"/>
    <w:unhideWhenUsed/>
    <w:rsid w:val="00455524"/>
    <w:pPr>
      <w:spacing w:before="100" w:beforeAutospacing="1" w:after="100" w:afterAutospacing="1"/>
    </w:pPr>
  </w:style>
  <w:style w:type="character" w:styleId="Strong">
    <w:name w:val="Strong"/>
    <w:basedOn w:val="DefaultParagraphFont"/>
    <w:uiPriority w:val="22"/>
    <w:qFormat/>
    <w:rsid w:val="00455524"/>
    <w:rPr>
      <w:b/>
      <w:bCs/>
    </w:rPr>
  </w:style>
  <w:style w:type="paragraph" w:styleId="BalloonText">
    <w:name w:val="Balloon Text"/>
    <w:basedOn w:val="Normal"/>
    <w:link w:val="BalloonTextChar"/>
    <w:uiPriority w:val="99"/>
    <w:semiHidden/>
    <w:unhideWhenUsed/>
    <w:rsid w:val="00455524"/>
    <w:rPr>
      <w:rFonts w:ascii="Tahoma" w:hAnsi="Tahoma" w:cs="Tahoma"/>
      <w:sz w:val="16"/>
      <w:szCs w:val="16"/>
    </w:rPr>
  </w:style>
  <w:style w:type="character" w:customStyle="1" w:styleId="BalloonTextChar">
    <w:name w:val="Balloon Text Char"/>
    <w:basedOn w:val="DefaultParagraphFont"/>
    <w:link w:val="BalloonText"/>
    <w:uiPriority w:val="99"/>
    <w:semiHidden/>
    <w:rsid w:val="00455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24"/>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8A3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9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9BF"/>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8A39BF"/>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8A39BF"/>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8A39BF"/>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8A39BF"/>
    <w:pPr>
      <w:keepNext/>
      <w:keepLines/>
      <w:spacing w:before="200"/>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9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9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39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A39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A39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A39B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A39BF"/>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8A39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9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39BF"/>
    <w:pPr>
      <w:numPr>
        <w:ilvl w:val="1"/>
      </w:numPr>
      <w:spacing w:after="20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A39BF"/>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8A39BF"/>
    <w:rPr>
      <w:i/>
      <w:iCs/>
    </w:rPr>
  </w:style>
  <w:style w:type="paragraph" w:styleId="NoSpacing">
    <w:name w:val="No Spacing"/>
    <w:uiPriority w:val="1"/>
    <w:qFormat/>
    <w:rsid w:val="008A39BF"/>
    <w:pPr>
      <w:spacing w:after="0"/>
    </w:pPr>
  </w:style>
  <w:style w:type="character" w:styleId="SubtleEmphasis">
    <w:name w:val="Subtle Emphasis"/>
    <w:basedOn w:val="DefaultParagraphFont"/>
    <w:uiPriority w:val="19"/>
    <w:qFormat/>
    <w:rsid w:val="008A39BF"/>
    <w:rPr>
      <w:i/>
      <w:iCs/>
      <w:color w:val="808080" w:themeColor="text1" w:themeTint="7F"/>
    </w:rPr>
  </w:style>
  <w:style w:type="character" w:styleId="Hyperlink">
    <w:name w:val="Hyperlink"/>
    <w:basedOn w:val="DefaultParagraphFont"/>
    <w:uiPriority w:val="99"/>
    <w:semiHidden/>
    <w:unhideWhenUsed/>
    <w:rsid w:val="00455524"/>
    <w:rPr>
      <w:color w:val="0000FF"/>
      <w:u w:val="single"/>
    </w:rPr>
  </w:style>
  <w:style w:type="paragraph" w:styleId="NormalWeb">
    <w:name w:val="Normal (Web)"/>
    <w:basedOn w:val="Normal"/>
    <w:uiPriority w:val="99"/>
    <w:unhideWhenUsed/>
    <w:rsid w:val="00455524"/>
    <w:pPr>
      <w:spacing w:before="100" w:beforeAutospacing="1" w:after="100" w:afterAutospacing="1"/>
    </w:pPr>
  </w:style>
  <w:style w:type="character" w:styleId="Strong">
    <w:name w:val="Strong"/>
    <w:basedOn w:val="DefaultParagraphFont"/>
    <w:uiPriority w:val="22"/>
    <w:qFormat/>
    <w:rsid w:val="00455524"/>
    <w:rPr>
      <w:b/>
      <w:bCs/>
    </w:rPr>
  </w:style>
  <w:style w:type="paragraph" w:styleId="BalloonText">
    <w:name w:val="Balloon Text"/>
    <w:basedOn w:val="Normal"/>
    <w:link w:val="BalloonTextChar"/>
    <w:uiPriority w:val="99"/>
    <w:semiHidden/>
    <w:unhideWhenUsed/>
    <w:rsid w:val="00455524"/>
    <w:rPr>
      <w:rFonts w:ascii="Tahoma" w:hAnsi="Tahoma" w:cs="Tahoma"/>
      <w:sz w:val="16"/>
      <w:szCs w:val="16"/>
    </w:rPr>
  </w:style>
  <w:style w:type="character" w:customStyle="1" w:styleId="BalloonTextChar">
    <w:name w:val="Balloon Text Char"/>
    <w:basedOn w:val="DefaultParagraphFont"/>
    <w:link w:val="BalloonText"/>
    <w:uiPriority w:val="99"/>
    <w:semiHidden/>
    <w:rsid w:val="00455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iAQP-X-C4mCnWyrGpsHXBPd12ywxP5oLDoONe0JyZZZ-DjGXOnbsPeqORpi2VGiPQ_Iii4DHilxJAV3qf0Q13llBmUWPPiJukGuNd1KBbRYBA3KuUixBANDo1n1VdLsJ7882QGWvCssMjdkELXViLuCr8KnVDHCiIQJmqS-lyeOWi9Y0HkBTyRoTlxCRzpJFylDU4FobaKCm4i37fstiePYm3TaTiHoYWUjz4bmjWiO6ecfyyGpcuuWjJt3alUt2ne7x7mFLqF1QOMUUaly3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sitor.r20.constantcontact.com/email.jsp?m=1101373709140" TargetMode="External"/><Relationship Id="rId11" Type="http://schemas.openxmlformats.org/officeDocument/2006/relationships/hyperlink" Target="http://r20.rs6.net/tn.jsp?e=001iAQP-X-C4mAbjfWCohfDh6CnwvbFpFCPjUqsu1Umko7nEREe21fjLi4o068rYMh7nCu1P4OaJY0-r8h73cO-JeTayYvHSYc1ouH-wvwiZJI=" TargetMode="External"/><Relationship Id="rId5" Type="http://schemas.openxmlformats.org/officeDocument/2006/relationships/image" Target="media/image1.jpeg"/><Relationship Id="rId10" Type="http://schemas.openxmlformats.org/officeDocument/2006/relationships/hyperlink" Target="mailto:sjennings@inpea.org" TargetMode="External"/><Relationship Id="rId4" Type="http://schemas.openxmlformats.org/officeDocument/2006/relationships/webSettings" Target="webSettings.xml"/><Relationship Id="rId9" Type="http://schemas.openxmlformats.org/officeDocument/2006/relationships/hyperlink" Target="http://r20.rs6.net/tn.jsp?e=001iAQP-X-C4mBHF-p7VQsHqwc_tJdcUn5Ya1aXWaTUrzEaCNNrnWMdmpldm7OXyqzFMHzMK0FpYqeyhoin96-VR3x-O8URGJ8QVJFi-hlJVZhoXFpodgf3H7pCQg8OEvSwMa3VuyeNZdrY1796GntPb2kZM6Wxu5USMu7CN13OHgaHMhCC3vkbxYNmJqXsFD0ISrrDliVEUvO_RYRfwlj2m-SSTo_W83MSNIbTggmLJoL911am5EHSnd7J6MiS1JpHzErwFIkFUom1F2wEnj7cgjihnFRwBXncJffBO7k0ZfiuFI5OUPKB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Susan</dc:creator>
  <cp:lastModifiedBy>Jennings, Susan</cp:lastModifiedBy>
  <cp:revision>1</cp:revision>
  <dcterms:created xsi:type="dcterms:W3CDTF">2013-02-14T13:16:00Z</dcterms:created>
  <dcterms:modified xsi:type="dcterms:W3CDTF">2013-02-14T13:17:00Z</dcterms:modified>
</cp:coreProperties>
</file>